
<file path=[Content_Types].xml><?xml version="1.0" encoding="utf-8"?>
<Types xmlns="http://schemas.openxmlformats.org/package/2006/content-types">
  <Default Extension="xml" ContentType="application/xml"/>
  <Default Extension="bmp" ContentType="image/bmp"/>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E7E6E6" w:themeColor="background2">
    <v:background id="_x0000_s1025">
      <v:fill type="pattern" on="t" color2="#FFFFFF" focussize="0,0" r:id="rId5"/>
    </v:background>
  </w:background>
  <w:body>
    <w:p>
      <w:pPr>
        <w:jc w:val="center"/>
        <w:rPr>
          <w:rFonts w:ascii="黑体" w:hAnsi="黑体" w:eastAsia="黑体" w:cs="黑体"/>
          <w:b/>
          <w:bCs/>
          <w:color w:val="FF0000"/>
          <w:sz w:val="48"/>
          <w:szCs w:val="48"/>
        </w:rPr>
      </w:pPr>
      <w:r>
        <w:rPr>
          <w:rFonts w:hint="eastAsia" w:ascii="黑体" w:hAnsi="黑体" w:eastAsia="黑体" w:cs="黑体"/>
          <w:b/>
          <w:bCs/>
          <w:color w:val="FF0000"/>
          <w:sz w:val="48"/>
          <w:szCs w:val="48"/>
        </w:rPr>
        <w:t>乌海职业技术学院</w:t>
      </w:r>
    </w:p>
    <w:p>
      <w:pPr>
        <w:jc w:val="center"/>
        <w:rPr>
          <w:rFonts w:ascii="黑体" w:hAnsi="黑体" w:eastAsia="黑体" w:cs="黑体"/>
          <w:b/>
          <w:bCs/>
          <w:sz w:val="48"/>
          <w:szCs w:val="48"/>
        </w:rPr>
      </w:pPr>
    </w:p>
    <w:p>
      <w:pPr>
        <w:jc w:val="center"/>
        <w:rPr>
          <w:rFonts w:ascii="黑体" w:hAnsi="黑体" w:eastAsia="黑体" w:cs="黑体"/>
          <w:b/>
          <w:bCs/>
          <w:color w:val="FF0000"/>
          <w:sz w:val="52"/>
          <w:szCs w:val="52"/>
        </w:rPr>
      </w:pPr>
      <w:r>
        <w:rPr>
          <w:rFonts w:hint="eastAsia" w:ascii="黑体" w:hAnsi="黑体" w:eastAsia="黑体" w:cs="黑体"/>
          <w:b/>
          <w:bCs/>
          <w:color w:val="FF0000"/>
          <w:sz w:val="52"/>
          <w:szCs w:val="52"/>
        </w:rPr>
        <w:t>诊改工作简报</w:t>
      </w:r>
    </w:p>
    <w:p>
      <w:pPr>
        <w:pStyle w:val="2"/>
      </w:pPr>
    </w:p>
    <w:p>
      <w:pPr>
        <w:spacing w:line="360" w:lineRule="auto"/>
        <w:rPr>
          <w:rFonts w:ascii="仿宋_GB2312" w:hAnsi="宋体" w:eastAsia="仿宋_GB2312"/>
          <w:b/>
          <w:bCs/>
          <w:sz w:val="24"/>
          <w:szCs w:val="24"/>
        </w:rPr>
      </w:pPr>
      <w:r>
        <w:rPr>
          <w:rFonts w:hint="eastAsia" w:ascii="仿宋_GB2312" w:hAnsi="宋体" w:eastAsia="仿宋_GB2312"/>
          <w:b/>
          <w:bCs/>
          <w:sz w:val="24"/>
          <w:szCs w:val="24"/>
        </w:rPr>
        <w:t xml:space="preserve">                                           </w:t>
      </w:r>
      <w:r>
        <w:rPr>
          <w:rFonts w:hint="eastAsia" w:ascii="仿宋_GB2312" w:hAnsi="宋体" w:eastAsia="仿宋_GB2312"/>
          <w:b/>
          <w:bCs/>
          <w:sz w:val="24"/>
          <w:szCs w:val="24"/>
          <w:lang w:val="en-US" w:eastAsia="zh-CN"/>
        </w:rPr>
        <w:t xml:space="preserve">      </w:t>
      </w:r>
      <w:r>
        <w:rPr>
          <w:rFonts w:hint="eastAsia" w:ascii="仿宋_GB2312" w:hAnsi="宋体" w:eastAsia="仿宋_GB2312"/>
          <w:b/>
          <w:bCs/>
          <w:sz w:val="24"/>
          <w:szCs w:val="24"/>
        </w:rPr>
        <w:t xml:space="preserve">   2020年</w:t>
      </w:r>
      <w:r>
        <w:rPr>
          <w:rFonts w:hint="eastAsia" w:ascii="仿宋_GB2312" w:hAnsi="宋体" w:eastAsia="仿宋_GB2312"/>
          <w:b/>
          <w:bCs/>
          <w:sz w:val="24"/>
          <w:szCs w:val="24"/>
          <w:lang w:val="en-US" w:eastAsia="zh-CN"/>
        </w:rPr>
        <w:t>11</w:t>
      </w:r>
      <w:r>
        <w:rPr>
          <w:rFonts w:hint="eastAsia" w:ascii="仿宋_GB2312" w:hAnsi="宋体" w:eastAsia="仿宋_GB2312"/>
          <w:b/>
          <w:bCs/>
          <w:sz w:val="24"/>
          <w:szCs w:val="24"/>
        </w:rPr>
        <w:t>月</w:t>
      </w:r>
      <w:r>
        <w:rPr>
          <w:rFonts w:hint="eastAsia" w:ascii="仿宋_GB2312" w:hAnsi="宋体" w:eastAsia="仿宋_GB2312"/>
          <w:b/>
          <w:bCs/>
          <w:sz w:val="24"/>
          <w:szCs w:val="24"/>
          <w:lang w:val="en-US" w:eastAsia="zh-CN"/>
        </w:rPr>
        <w:t>27</w:t>
      </w:r>
      <w:r>
        <w:rPr>
          <w:rFonts w:hint="eastAsia" w:ascii="仿宋_GB2312" w:hAnsi="宋体" w:eastAsia="仿宋_GB2312"/>
          <w:b/>
          <w:bCs/>
          <w:sz w:val="24"/>
          <w:szCs w:val="24"/>
        </w:rPr>
        <w:t>日</w:t>
      </w:r>
    </w:p>
    <w:p>
      <w:pPr>
        <w:spacing w:line="360" w:lineRule="auto"/>
        <w:rPr>
          <w:rFonts w:ascii="仿宋_GB2312" w:hAnsi="宋体" w:eastAsia="仿宋_GB2312"/>
          <w:sz w:val="24"/>
          <w:szCs w:val="24"/>
        </w:rPr>
      </w:pPr>
      <w:r>
        <w:rPr>
          <w:sz w:val="48"/>
        </w:rPr>
        <mc:AlternateContent>
          <mc:Choice Requires="wps">
            <w:drawing>
              <wp:anchor distT="0" distB="0" distL="114300" distR="114300" simplePos="0" relativeHeight="251659264" behindDoc="0" locked="0" layoutInCell="1" allowOverlap="1">
                <wp:simplePos x="0" y="0"/>
                <wp:positionH relativeFrom="column">
                  <wp:posOffset>-187960</wp:posOffset>
                </wp:positionH>
                <wp:positionV relativeFrom="paragraph">
                  <wp:posOffset>52705</wp:posOffset>
                </wp:positionV>
                <wp:extent cx="6370955" cy="5080"/>
                <wp:effectExtent l="0" t="0" r="0" b="0"/>
                <wp:wrapNone/>
                <wp:docPr id="4" name="直线 5"/>
                <wp:cNvGraphicFramePr/>
                <a:graphic xmlns:a="http://schemas.openxmlformats.org/drawingml/2006/main">
                  <a:graphicData uri="http://schemas.microsoft.com/office/word/2010/wordprocessingShape">
                    <wps:wsp>
                      <wps:cNvCnPr/>
                      <wps:spPr>
                        <a:xfrm flipV="1">
                          <a:off x="628650" y="1292225"/>
                          <a:ext cx="6370955" cy="5080"/>
                        </a:xfrm>
                        <a:prstGeom prst="line">
                          <a:avLst/>
                        </a:prstGeom>
                        <a:ln w="9525" cap="flat" cmpd="sng">
                          <a:solidFill>
                            <a:srgbClr val="FF0000"/>
                          </a:solidFill>
                          <a:prstDash val="solid"/>
                          <a:headEnd type="none" w="med" len="med"/>
                          <a:tailEnd type="none" w="med" len="med"/>
                        </a:ln>
                        <a:effectLst/>
                      </wps:spPr>
                      <wps:bodyPr/>
                    </wps:wsp>
                  </a:graphicData>
                </a:graphic>
              </wp:anchor>
            </w:drawing>
          </mc:Choice>
          <mc:Fallback>
            <w:pict>
              <v:line id="直线 5" o:spid="_x0000_s1026" o:spt="20" style="position:absolute;left:0pt;flip:y;margin-left:-14.8pt;margin-top:4.15pt;height:0.4pt;width:501.65pt;z-index:251659264;mso-width-relative:page;mso-height-relative:page;" filled="f" stroked="t" coordsize="21600,21600" o:gfxdata="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JKkI/1wAAAAcBAAAPAAAAAAAAAAEAIAAAACIAAABkcnMvZG93bnJl&#10;di54bWxQSwECFAAUAAAACACHTuJAUIHUGv4BAAD1AwAADgAAAAAAAAABACAAAAAmAQAAZHJzL2Uy&#10;b0RvYy54bWxQSwUGAAAAAAYABgBZAQAAlgUAAAAA&#10;">
                <v:fill on="f" focussize="0,0"/>
                <v:stroke color="#FF0000" joinstyle="round"/>
                <v:imagedata o:title=""/>
                <o:lock v:ext="edit" aspectratio="f"/>
              </v:line>
            </w:pict>
          </mc:Fallback>
        </mc:AlternateContent>
      </w:r>
    </w:p>
    <w:p>
      <w:pPr>
        <w:spacing w:line="360" w:lineRule="auto"/>
        <w:rPr>
          <w:rFonts w:ascii="仿宋" w:hAnsi="仿宋" w:eastAsia="仿宋" w:cs="黑体"/>
          <w:b/>
          <w:bCs/>
          <w:sz w:val="32"/>
          <w:szCs w:val="32"/>
        </w:rPr>
      </w:pPr>
      <w:r>
        <w:rPr>
          <w:rFonts w:hint="eastAsia" w:ascii="仿宋" w:hAnsi="仿宋" w:eastAsia="仿宋" w:cs="黑体"/>
          <w:b/>
          <w:bCs/>
          <w:sz w:val="32"/>
          <w:szCs w:val="32"/>
        </w:rPr>
        <w:t>一、进展情况</w:t>
      </w:r>
    </w:p>
    <w:p>
      <w:pPr>
        <w:pStyle w:val="2"/>
        <w:ind w:firstLine="560"/>
        <w:rPr>
          <w:rFonts w:ascii="仿宋" w:hAnsi="仿宋" w:eastAsia="仿宋" w:cs="华文仿宋"/>
          <w:sz w:val="28"/>
          <w:szCs w:val="28"/>
        </w:rPr>
      </w:pPr>
      <w:r>
        <w:rPr>
          <w:rFonts w:hint="eastAsia" w:ascii="仿宋" w:hAnsi="仿宋" w:eastAsia="仿宋" w:cs="华文仿宋"/>
          <w:sz w:val="28"/>
          <w:szCs w:val="28"/>
        </w:rPr>
        <w:t>1、项目中相关系统（智慧课堂、内部质量</w:t>
      </w:r>
      <w:bookmarkStart w:id="0" w:name="_GoBack"/>
      <w:bookmarkEnd w:id="0"/>
      <w:r>
        <w:rPr>
          <w:rFonts w:hint="eastAsia" w:ascii="仿宋" w:hAnsi="仿宋" w:eastAsia="仿宋" w:cs="华文仿宋"/>
          <w:sz w:val="28"/>
          <w:szCs w:val="28"/>
        </w:rPr>
        <w:t>管理系统、诊改分析平台、专业发展中心、课程发展中心、教师发展中心、学生发展中心）已完成系统部署，且部署了诊改系统导航门户</w:t>
      </w:r>
      <w:r>
        <w:rPr>
          <w:rFonts w:hint="eastAsia" w:ascii="仿宋" w:hAnsi="仿宋" w:eastAsia="仿宋" w:cs="华文仿宋"/>
          <w:sz w:val="24"/>
          <w:szCs w:val="24"/>
        </w:rPr>
        <w:t>（</w:t>
      </w:r>
      <w:r>
        <w:rPr>
          <w:rFonts w:ascii="仿宋" w:hAnsi="仿宋" w:eastAsia="仿宋" w:cs="华文仿宋"/>
          <w:b/>
          <w:bCs/>
          <w:sz w:val="24"/>
          <w:szCs w:val="24"/>
        </w:rPr>
        <w:t>http://172.17.17.63/portal/index.html</w:t>
      </w:r>
      <w:r>
        <w:rPr>
          <w:rFonts w:hint="eastAsia" w:ascii="仿宋" w:hAnsi="仿宋" w:eastAsia="仿宋" w:cs="华文仿宋"/>
          <w:sz w:val="24"/>
          <w:szCs w:val="24"/>
        </w:rPr>
        <w:t>）</w:t>
      </w:r>
      <w:r>
        <w:rPr>
          <w:rFonts w:hint="eastAsia" w:ascii="仿宋" w:hAnsi="仿宋" w:eastAsia="仿宋" w:cs="华文仿宋"/>
          <w:sz w:val="28"/>
          <w:szCs w:val="28"/>
        </w:rPr>
        <w:t>到各系统。</w:t>
      </w:r>
    </w:p>
    <w:p>
      <w:pPr>
        <w:pStyle w:val="2"/>
        <w:ind w:firstLine="0" w:firstLineChars="0"/>
        <w:rPr>
          <w:rFonts w:ascii="仿宋" w:hAnsi="仿宋" w:eastAsia="仿宋" w:cs="华文仿宋"/>
          <w:sz w:val="28"/>
          <w:szCs w:val="28"/>
        </w:rPr>
      </w:pPr>
      <w:r>
        <w:drawing>
          <wp:inline distT="0" distB="0" distL="114300" distR="114300">
            <wp:extent cx="5822950" cy="2824480"/>
            <wp:effectExtent l="12700" t="12700" r="16510" b="1270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6"/>
                    <a:stretch>
                      <a:fillRect/>
                    </a:stretch>
                  </pic:blipFill>
                  <pic:spPr>
                    <a:xfrm>
                      <a:off x="0" y="0"/>
                      <a:ext cx="5822950" cy="2824480"/>
                    </a:xfrm>
                    <a:prstGeom prst="rect">
                      <a:avLst/>
                    </a:prstGeom>
                    <a:noFill/>
                    <a:ln w="12700" cmpd="sng">
                      <a:solidFill>
                        <a:schemeClr val="tx1"/>
                      </a:solidFill>
                      <a:prstDash val="solid"/>
                    </a:ln>
                  </pic:spPr>
                </pic:pic>
              </a:graphicData>
            </a:graphic>
          </wp:inline>
        </w:drawing>
      </w:r>
    </w:p>
    <w:p>
      <w:pPr>
        <w:pStyle w:val="2"/>
        <w:spacing w:line="360" w:lineRule="auto"/>
        <w:ind w:firstLine="0" w:firstLineChars="0"/>
        <w:rPr>
          <w:rFonts w:hint="eastAsia" w:ascii="仿宋" w:hAnsi="仿宋" w:eastAsia="仿宋" w:cs="华文仿宋"/>
          <w:b/>
          <w:bCs/>
          <w:sz w:val="24"/>
          <w:szCs w:val="24"/>
        </w:rPr>
      </w:pPr>
      <w:r>
        <w:rPr>
          <w:rFonts w:hint="eastAsia" w:ascii="仿宋" w:hAnsi="仿宋" w:eastAsia="仿宋" w:cs="华文仿宋"/>
          <w:b/>
          <w:bCs/>
          <w:sz w:val="24"/>
          <w:szCs w:val="24"/>
        </w:rPr>
        <w:t>注：登陆用户名为工号、默认密码工号。</w:t>
      </w:r>
    </w:p>
    <w:p>
      <w:pPr>
        <w:pStyle w:val="2"/>
        <w:ind w:firstLine="560"/>
        <w:rPr>
          <w:rFonts w:ascii="仿宋" w:hAnsi="仿宋" w:eastAsia="仿宋" w:cs="华文仿宋"/>
          <w:sz w:val="28"/>
          <w:szCs w:val="28"/>
        </w:rPr>
      </w:pPr>
      <w:r>
        <w:rPr>
          <w:rFonts w:hint="eastAsia" w:ascii="仿宋" w:hAnsi="仿宋" w:eastAsia="仿宋" w:cs="华文仿宋"/>
          <w:sz w:val="28"/>
          <w:szCs w:val="28"/>
        </w:rPr>
        <w:t>2、以人才状态培养数据为数据源，已完成专题分析系统（教学诊断与改进大数据分析平台）2</w:t>
      </w:r>
      <w:r>
        <w:rPr>
          <w:rFonts w:ascii="仿宋" w:hAnsi="仿宋" w:eastAsia="仿宋" w:cs="华文仿宋"/>
          <w:sz w:val="28"/>
          <w:szCs w:val="28"/>
        </w:rPr>
        <w:t>015—2019</w:t>
      </w:r>
      <w:r>
        <w:rPr>
          <w:rFonts w:hint="eastAsia" w:ascii="仿宋" w:hAnsi="仿宋" w:eastAsia="仿宋" w:cs="华文仿宋"/>
          <w:sz w:val="28"/>
          <w:szCs w:val="28"/>
        </w:rPr>
        <w:t>年数据展示。</w:t>
      </w:r>
    </w:p>
    <w:p>
      <w:pPr>
        <w:pStyle w:val="2"/>
        <w:ind w:firstLine="0" w:firstLineChars="0"/>
        <w:rPr>
          <w:rFonts w:ascii="仿宋" w:hAnsi="仿宋" w:eastAsia="仿宋" w:cs="华文仿宋"/>
          <w:sz w:val="28"/>
          <w:szCs w:val="28"/>
        </w:rPr>
      </w:pPr>
      <w:r>
        <w:rPr>
          <w:rFonts w:ascii="仿宋" w:hAnsi="仿宋" w:eastAsia="仿宋" w:cs="华文仿宋"/>
          <w:sz w:val="28"/>
          <w:szCs w:val="28"/>
        </w:rPr>
        <w:drawing>
          <wp:inline distT="0" distB="0" distL="0" distR="0">
            <wp:extent cx="5831840" cy="3074035"/>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831840" cy="3074035"/>
                    </a:xfrm>
                    <a:prstGeom prst="rect">
                      <a:avLst/>
                    </a:prstGeom>
                    <a:noFill/>
                    <a:ln>
                      <a:noFill/>
                    </a:ln>
                  </pic:spPr>
                </pic:pic>
              </a:graphicData>
            </a:graphic>
          </wp:inline>
        </w:drawing>
      </w:r>
    </w:p>
    <w:p>
      <w:pPr>
        <w:pStyle w:val="2"/>
        <w:ind w:firstLine="0" w:firstLineChars="0"/>
        <w:rPr>
          <w:rFonts w:hint="eastAsia" w:ascii="仿宋" w:hAnsi="仿宋" w:eastAsia="仿宋" w:cs="华文仿宋"/>
          <w:sz w:val="28"/>
          <w:szCs w:val="28"/>
        </w:rPr>
      </w:pPr>
      <w:r>
        <w:rPr>
          <w:rFonts w:ascii="仿宋" w:hAnsi="仿宋" w:eastAsia="仿宋" w:cs="华文仿宋"/>
          <w:sz w:val="28"/>
          <w:szCs w:val="28"/>
        </w:rPr>
        <w:drawing>
          <wp:inline distT="0" distB="0" distL="0" distR="0">
            <wp:extent cx="5831840" cy="2982595"/>
            <wp:effectExtent l="0" t="0" r="0" b="825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831840" cy="2982595"/>
                    </a:xfrm>
                    <a:prstGeom prst="rect">
                      <a:avLst/>
                    </a:prstGeom>
                    <a:noFill/>
                    <a:ln>
                      <a:noFill/>
                    </a:ln>
                  </pic:spPr>
                </pic:pic>
              </a:graphicData>
            </a:graphic>
          </wp:inline>
        </w:drawing>
      </w:r>
    </w:p>
    <w:p>
      <w:pPr>
        <w:ind w:firstLine="420"/>
      </w:pPr>
      <w:r>
        <w:rPr>
          <w:rFonts w:hint="eastAsia" w:ascii="仿宋" w:hAnsi="仿宋" w:eastAsia="仿宋" w:cs="华文仿宋"/>
          <w:sz w:val="28"/>
          <w:szCs w:val="28"/>
        </w:rPr>
        <w:t>3、</w:t>
      </w:r>
      <w:r>
        <w:rPr>
          <w:rFonts w:hint="eastAsia" w:ascii="仿宋" w:hAnsi="仿宋" w:eastAsia="仿宋" w:cs="仿宋"/>
          <w:b w:val="0"/>
          <w:bCs w:val="0"/>
          <w:sz w:val="28"/>
          <w:szCs w:val="28"/>
        </w:rPr>
        <w:t>我校智能课堂于2019年开始使用，</w:t>
      </w:r>
      <w:r>
        <w:rPr>
          <w:rFonts w:hint="eastAsia" w:ascii="仿宋" w:hAnsi="仿宋" w:eastAsia="仿宋" w:cs="仿宋"/>
          <w:b w:val="0"/>
          <w:bCs w:val="0"/>
          <w:sz w:val="28"/>
          <w:szCs w:val="28"/>
          <w:lang w:val="en-US" w:eastAsia="zh-Hans"/>
        </w:rPr>
        <w:t>目前已经稳定运行</w:t>
      </w:r>
      <w:r>
        <w:rPr>
          <w:rFonts w:hint="default" w:ascii="仿宋" w:hAnsi="仿宋" w:eastAsia="仿宋" w:cs="仿宋"/>
          <w:b w:val="0"/>
          <w:bCs w:val="0"/>
          <w:sz w:val="28"/>
          <w:szCs w:val="28"/>
          <w:lang w:eastAsia="zh-Hans"/>
        </w:rPr>
        <w:t>3</w:t>
      </w:r>
      <w:r>
        <w:rPr>
          <w:rFonts w:hint="eastAsia" w:ascii="仿宋" w:hAnsi="仿宋" w:eastAsia="仿宋" w:cs="仿宋"/>
          <w:b w:val="0"/>
          <w:bCs w:val="0"/>
          <w:sz w:val="28"/>
          <w:szCs w:val="28"/>
          <w:lang w:val="en-US" w:eastAsia="zh-Hans"/>
        </w:rPr>
        <w:t>个学期</w:t>
      </w:r>
      <w:r>
        <w:rPr>
          <w:rFonts w:hint="default" w:ascii="仿宋" w:hAnsi="仿宋" w:eastAsia="仿宋" w:cs="仿宋"/>
          <w:b w:val="0"/>
          <w:bCs w:val="0"/>
          <w:sz w:val="28"/>
          <w:szCs w:val="28"/>
          <w:lang w:eastAsia="zh-Hans"/>
        </w:rPr>
        <w:t>，</w:t>
      </w:r>
      <w:r>
        <w:rPr>
          <w:rFonts w:hint="eastAsia" w:ascii="仿宋" w:hAnsi="仿宋" w:eastAsia="仿宋" w:cs="仿宋"/>
          <w:b w:val="0"/>
          <w:bCs w:val="0"/>
          <w:sz w:val="28"/>
          <w:szCs w:val="28"/>
          <w:lang w:val="en-US" w:eastAsia="zh-Hans"/>
        </w:rPr>
        <w:t>服务</w:t>
      </w:r>
      <w:r>
        <w:rPr>
          <w:rFonts w:hint="eastAsia" w:ascii="仿宋" w:hAnsi="仿宋" w:eastAsia="仿宋" w:cs="仿宋"/>
          <w:b w:val="0"/>
          <w:bCs w:val="0"/>
          <w:sz w:val="28"/>
          <w:szCs w:val="28"/>
        </w:rPr>
        <w:t>教师</w:t>
      </w:r>
      <w:r>
        <w:rPr>
          <w:rFonts w:hint="eastAsia" w:ascii="仿宋" w:hAnsi="仿宋" w:eastAsia="仿宋" w:cs="仿宋"/>
          <w:b w:val="0"/>
          <w:bCs w:val="0"/>
          <w:sz w:val="28"/>
          <w:szCs w:val="28"/>
          <w:lang w:val="en-US" w:eastAsia="zh-Hans"/>
        </w:rPr>
        <w:t>人数</w:t>
      </w:r>
      <w:r>
        <w:rPr>
          <w:rFonts w:hint="default" w:ascii="仿宋" w:hAnsi="仿宋" w:eastAsia="仿宋" w:cs="仿宋"/>
          <w:b w:val="0"/>
          <w:bCs w:val="0"/>
          <w:sz w:val="28"/>
          <w:szCs w:val="28"/>
          <w:lang w:eastAsia="zh-Hans"/>
        </w:rPr>
        <w:t>：</w:t>
      </w:r>
      <w:r>
        <w:rPr>
          <w:rFonts w:hint="default" w:ascii="仿宋" w:hAnsi="仿宋" w:eastAsia="仿宋" w:cs="仿宋"/>
          <w:b/>
          <w:bCs/>
          <w:sz w:val="28"/>
          <w:szCs w:val="28"/>
          <w:lang w:eastAsia="zh-Hans"/>
        </w:rPr>
        <w:t>310</w:t>
      </w:r>
      <w:r>
        <w:rPr>
          <w:rFonts w:hint="eastAsia" w:ascii="仿宋" w:hAnsi="仿宋" w:eastAsia="仿宋" w:cs="仿宋"/>
          <w:b w:val="0"/>
          <w:bCs w:val="0"/>
          <w:sz w:val="28"/>
          <w:szCs w:val="28"/>
        </w:rPr>
        <w:t>人；</w:t>
      </w:r>
      <w:r>
        <w:rPr>
          <w:rFonts w:hint="eastAsia" w:ascii="仿宋" w:hAnsi="仿宋" w:eastAsia="仿宋" w:cs="仿宋"/>
          <w:b w:val="0"/>
          <w:bCs w:val="0"/>
          <w:sz w:val="28"/>
          <w:szCs w:val="28"/>
          <w:lang w:val="en-US" w:eastAsia="zh-Hans"/>
        </w:rPr>
        <w:t>服务</w:t>
      </w:r>
      <w:r>
        <w:rPr>
          <w:rFonts w:hint="eastAsia" w:ascii="仿宋" w:hAnsi="仿宋" w:eastAsia="仿宋" w:cs="仿宋"/>
          <w:b w:val="0"/>
          <w:bCs w:val="0"/>
          <w:sz w:val="28"/>
          <w:szCs w:val="28"/>
        </w:rPr>
        <w:t>学生</w:t>
      </w:r>
      <w:r>
        <w:rPr>
          <w:rFonts w:hint="eastAsia" w:ascii="仿宋" w:hAnsi="仿宋" w:eastAsia="仿宋" w:cs="仿宋"/>
          <w:b w:val="0"/>
          <w:bCs w:val="0"/>
          <w:sz w:val="28"/>
          <w:szCs w:val="28"/>
          <w:lang w:val="en-US" w:eastAsia="zh-Hans"/>
        </w:rPr>
        <w:t>人数</w:t>
      </w:r>
      <w:r>
        <w:rPr>
          <w:rFonts w:hint="default" w:ascii="仿宋" w:hAnsi="仿宋" w:eastAsia="仿宋" w:cs="仿宋"/>
          <w:b w:val="0"/>
          <w:bCs w:val="0"/>
          <w:sz w:val="28"/>
          <w:szCs w:val="28"/>
          <w:lang w:eastAsia="zh-Hans"/>
        </w:rPr>
        <w:t>：</w:t>
      </w:r>
      <w:r>
        <w:rPr>
          <w:rFonts w:hint="eastAsia" w:ascii="仿宋" w:hAnsi="仿宋" w:eastAsia="仿宋" w:cs="仿宋"/>
          <w:b/>
          <w:bCs/>
          <w:sz w:val="28"/>
          <w:szCs w:val="28"/>
        </w:rPr>
        <w:t>59</w:t>
      </w:r>
      <w:r>
        <w:rPr>
          <w:rFonts w:hint="eastAsia" w:ascii="仿宋" w:hAnsi="仿宋" w:eastAsia="仿宋" w:cs="仿宋"/>
          <w:b/>
          <w:bCs/>
          <w:sz w:val="28"/>
          <w:szCs w:val="28"/>
          <w:lang w:eastAsia="zh-Hans"/>
        </w:rPr>
        <w:t>93</w:t>
      </w:r>
      <w:r>
        <w:rPr>
          <w:rFonts w:hint="eastAsia" w:ascii="仿宋" w:hAnsi="仿宋" w:eastAsia="仿宋" w:cs="仿宋"/>
          <w:b w:val="0"/>
          <w:bCs w:val="0"/>
          <w:sz w:val="28"/>
          <w:szCs w:val="28"/>
          <w:lang w:val="en-US" w:eastAsia="zh-Hans"/>
        </w:rPr>
        <w:t>人</w:t>
      </w:r>
      <w:r>
        <w:rPr>
          <w:rFonts w:hint="eastAsia" w:ascii="仿宋" w:hAnsi="仿宋" w:eastAsia="仿宋" w:cs="仿宋"/>
          <w:b w:val="0"/>
          <w:bCs w:val="0"/>
          <w:sz w:val="28"/>
          <w:szCs w:val="28"/>
          <w:lang w:val="en-US" w:eastAsia="zh-CN"/>
        </w:rPr>
        <w:t>。目前</w:t>
      </w:r>
      <w:r>
        <w:rPr>
          <w:rFonts w:hint="eastAsia" w:ascii="仿宋" w:hAnsi="仿宋" w:eastAsia="仿宋"/>
          <w:sz w:val="28"/>
          <w:szCs w:val="28"/>
        </w:rPr>
        <w:t>智慧课堂已经进行了</w:t>
      </w:r>
      <w:r>
        <w:rPr>
          <w:rFonts w:hint="eastAsia" w:ascii="仿宋" w:hAnsi="仿宋" w:eastAsia="仿宋"/>
          <w:sz w:val="28"/>
          <w:szCs w:val="28"/>
          <w:lang w:val="en-US" w:eastAsia="zh-CN"/>
        </w:rPr>
        <w:t>一次</w:t>
      </w:r>
      <w:r>
        <w:rPr>
          <w:rFonts w:hint="eastAsia" w:ascii="仿宋" w:hAnsi="仿宋" w:eastAsia="仿宋"/>
          <w:sz w:val="28"/>
          <w:szCs w:val="28"/>
        </w:rPr>
        <w:t>全校培训，</w:t>
      </w:r>
      <w:r>
        <w:rPr>
          <w:rFonts w:hint="eastAsia" w:ascii="仿宋" w:hAnsi="仿宋" w:eastAsia="仿宋"/>
          <w:sz w:val="28"/>
          <w:szCs w:val="28"/>
          <w:lang w:val="en-US" w:eastAsia="zh-CN"/>
        </w:rPr>
        <w:t>并分课前、课中、课后三个阶段录制视频发放给教师，现在教师已基本上都使用智慧课堂进行考勤，正逐渐的开始使用活动进行授课，教师调代课已在智慧课堂内实现了登记、审批</w:t>
      </w:r>
      <w:r>
        <w:rPr>
          <w:rFonts w:hint="eastAsia" w:ascii="仿宋" w:hAnsi="仿宋" w:eastAsia="仿宋"/>
          <w:sz w:val="28"/>
          <w:szCs w:val="28"/>
          <w:lang w:eastAsia="zh-CN"/>
        </w:rPr>
        <w:t>，</w:t>
      </w:r>
      <w:r>
        <w:rPr>
          <w:rFonts w:hint="eastAsia" w:ascii="仿宋" w:hAnsi="仿宋" w:eastAsia="仿宋"/>
          <w:sz w:val="28"/>
          <w:szCs w:val="28"/>
        </w:rPr>
        <w:t>使用情况如下图所示：</w:t>
      </w:r>
    </w:p>
    <w:p>
      <w:pPr>
        <w:pStyle w:val="2"/>
        <w:ind w:firstLine="0" w:firstLineChars="0"/>
        <w:rPr>
          <w:rFonts w:ascii="仿宋" w:hAnsi="仿宋" w:eastAsia="仿宋" w:cs="华文仿宋"/>
          <w:sz w:val="28"/>
          <w:szCs w:val="28"/>
        </w:rPr>
      </w:pPr>
      <w:r>
        <w:drawing>
          <wp:inline distT="0" distB="0" distL="114300" distR="114300">
            <wp:extent cx="5722620" cy="2286000"/>
            <wp:effectExtent l="0" t="0" r="0" b="0"/>
            <wp:docPr id="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
                    <pic:cNvPicPr>
                      <a:picLocks noChangeAspect="1"/>
                    </pic:cNvPicPr>
                  </pic:nvPicPr>
                  <pic:blipFill>
                    <a:blip r:embed="rId9"/>
                    <a:stretch>
                      <a:fillRect/>
                    </a:stretch>
                  </pic:blipFill>
                  <pic:spPr>
                    <a:xfrm>
                      <a:off x="0" y="0"/>
                      <a:ext cx="5722620" cy="2286000"/>
                    </a:xfrm>
                    <a:prstGeom prst="rect">
                      <a:avLst/>
                    </a:prstGeom>
                    <a:noFill/>
                    <a:ln>
                      <a:noFill/>
                    </a:ln>
                  </pic:spPr>
                </pic:pic>
              </a:graphicData>
            </a:graphic>
          </wp:inline>
        </w:drawing>
      </w:r>
    </w:p>
    <w:p>
      <w:pPr>
        <w:pStyle w:val="2"/>
        <w:ind w:firstLine="0" w:firstLineChars="0"/>
      </w:pPr>
      <w:r>
        <w:drawing>
          <wp:inline distT="0" distB="0" distL="114300" distR="114300">
            <wp:extent cx="5768340" cy="2495550"/>
            <wp:effectExtent l="0" t="0" r="3810" b="0"/>
            <wp:docPr id="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pic:cNvPicPr>
                      <a:picLocks noChangeAspect="1"/>
                    </pic:cNvPicPr>
                  </pic:nvPicPr>
                  <pic:blipFill>
                    <a:blip r:embed="rId10"/>
                    <a:stretch>
                      <a:fillRect/>
                    </a:stretch>
                  </pic:blipFill>
                  <pic:spPr>
                    <a:xfrm>
                      <a:off x="0" y="0"/>
                      <a:ext cx="5768340" cy="2495550"/>
                    </a:xfrm>
                    <a:prstGeom prst="rect">
                      <a:avLst/>
                    </a:prstGeom>
                    <a:noFill/>
                    <a:ln>
                      <a:noFill/>
                    </a:ln>
                  </pic:spPr>
                </pic:pic>
              </a:graphicData>
            </a:graphic>
          </wp:inline>
        </w:drawing>
      </w:r>
    </w:p>
    <w:p>
      <w:pPr>
        <w:numPr>
          <w:ilvl w:val="0"/>
          <w:numId w:val="1"/>
        </w:numPr>
        <w:ind w:firstLine="560" w:firstLineChars="200"/>
        <w:rPr>
          <w:rFonts w:hint="eastAsia" w:ascii="仿宋" w:hAnsi="仿宋" w:eastAsia="仿宋" w:cs="华文仿宋"/>
          <w:sz w:val="28"/>
          <w:szCs w:val="28"/>
          <w:lang w:val="en-US" w:eastAsia="zh-CN"/>
        </w:rPr>
      </w:pPr>
      <w:r>
        <w:rPr>
          <w:rFonts w:hint="eastAsia" w:ascii="仿宋" w:hAnsi="仿宋" w:eastAsia="仿宋" w:cs="华文仿宋"/>
          <w:sz w:val="28"/>
          <w:szCs w:val="28"/>
          <w:lang w:val="en-US" w:eastAsia="zh-CN"/>
        </w:rPr>
        <w:t>内部质量管理系统中已根据学院目标管理工作考核指标体系，分解出系部年度考核任务、部门年度考核任务录入各部门本年度计划中，并按照往年评分流程设置了审核流程最后考核部门为每项任务打分，打分完毕系统自动计算一级指标、二级指标、加减分的得分情况，如下图所示：</w:t>
      </w:r>
    </w:p>
    <w:p>
      <w:pPr>
        <w:pStyle w:val="2"/>
        <w:ind w:firstLine="0" w:firstLineChars="0"/>
      </w:pPr>
      <w:r>
        <w:drawing>
          <wp:inline distT="0" distB="0" distL="114300" distR="114300">
            <wp:extent cx="5822315" cy="2912745"/>
            <wp:effectExtent l="0" t="0" r="14605" b="13335"/>
            <wp:docPr id="1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
                    <pic:cNvPicPr>
                      <a:picLocks noChangeAspect="1"/>
                    </pic:cNvPicPr>
                  </pic:nvPicPr>
                  <pic:blipFill>
                    <a:blip r:embed="rId11"/>
                    <a:stretch>
                      <a:fillRect/>
                    </a:stretch>
                  </pic:blipFill>
                  <pic:spPr>
                    <a:xfrm>
                      <a:off x="0" y="0"/>
                      <a:ext cx="5822315" cy="2912745"/>
                    </a:xfrm>
                    <a:prstGeom prst="rect">
                      <a:avLst/>
                    </a:prstGeom>
                    <a:noFill/>
                    <a:ln>
                      <a:noFill/>
                    </a:ln>
                  </pic:spPr>
                </pic:pic>
              </a:graphicData>
            </a:graphic>
          </wp:inline>
        </w:drawing>
      </w:r>
    </w:p>
    <w:p>
      <w:pPr>
        <w:pStyle w:val="2"/>
        <w:ind w:firstLine="0" w:firstLineChars="0"/>
      </w:pPr>
      <w:r>
        <w:drawing>
          <wp:inline distT="0" distB="0" distL="114300" distR="114300">
            <wp:extent cx="5822315" cy="2846705"/>
            <wp:effectExtent l="0" t="0" r="14605" b="3175"/>
            <wp:docPr id="1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5"/>
                    <pic:cNvPicPr>
                      <a:picLocks noChangeAspect="1"/>
                    </pic:cNvPicPr>
                  </pic:nvPicPr>
                  <pic:blipFill>
                    <a:blip r:embed="rId12"/>
                    <a:stretch>
                      <a:fillRect/>
                    </a:stretch>
                  </pic:blipFill>
                  <pic:spPr>
                    <a:xfrm>
                      <a:off x="0" y="0"/>
                      <a:ext cx="5822315" cy="2846705"/>
                    </a:xfrm>
                    <a:prstGeom prst="rect">
                      <a:avLst/>
                    </a:prstGeom>
                    <a:noFill/>
                    <a:ln>
                      <a:noFill/>
                    </a:ln>
                  </pic:spPr>
                </pic:pic>
              </a:graphicData>
            </a:graphic>
          </wp:inline>
        </w:drawing>
      </w:r>
    </w:p>
    <w:p>
      <w:pPr>
        <w:numPr>
          <w:ilvl w:val="0"/>
          <w:numId w:val="1"/>
        </w:numPr>
        <w:ind w:firstLine="560" w:firstLineChars="200"/>
        <w:rPr>
          <w:rFonts w:hint="eastAsia" w:ascii="仿宋" w:hAnsi="仿宋" w:eastAsia="仿宋" w:cs="华文仿宋"/>
          <w:sz w:val="28"/>
          <w:szCs w:val="28"/>
          <w:lang w:val="en-US" w:eastAsia="zh-CN"/>
        </w:rPr>
      </w:pPr>
      <w:r>
        <w:rPr>
          <w:rFonts w:hint="eastAsia" w:ascii="仿宋" w:hAnsi="仿宋" w:eastAsia="仿宋" w:cs="仿宋"/>
          <w:sz w:val="28"/>
          <w:szCs w:val="28"/>
          <w:lang w:val="en-US" w:eastAsia="zh-Hans"/>
        </w:rPr>
        <w:t>专业</w:t>
      </w:r>
      <w:r>
        <w:rPr>
          <w:rFonts w:hint="eastAsia" w:ascii="仿宋" w:hAnsi="仿宋" w:eastAsia="仿宋" w:cs="仿宋"/>
          <w:sz w:val="28"/>
          <w:szCs w:val="28"/>
          <w:lang w:val="en-US" w:eastAsia="zh-CN"/>
        </w:rPr>
        <w:t>发展</w:t>
      </w:r>
      <w:r>
        <w:rPr>
          <w:rFonts w:hint="eastAsia" w:ascii="仿宋" w:hAnsi="仿宋" w:eastAsia="仿宋" w:cs="仿宋"/>
          <w:sz w:val="28"/>
          <w:szCs w:val="28"/>
          <w:lang w:val="en-US" w:eastAsia="zh-Hans"/>
        </w:rPr>
        <w:t>中心确定特色高水平专业建设标准</w:t>
      </w:r>
      <w:r>
        <w:rPr>
          <w:rFonts w:hint="default" w:ascii="仿宋" w:hAnsi="仿宋" w:eastAsia="仿宋" w:cs="仿宋"/>
          <w:sz w:val="28"/>
          <w:szCs w:val="28"/>
          <w:lang w:eastAsia="zh-Hans"/>
        </w:rPr>
        <w:t>，</w:t>
      </w:r>
      <w:r>
        <w:rPr>
          <w:rFonts w:hint="eastAsia" w:ascii="仿宋" w:hAnsi="仿宋" w:eastAsia="仿宋" w:cs="仿宋"/>
          <w:sz w:val="28"/>
          <w:szCs w:val="28"/>
          <w:lang w:val="en-US" w:eastAsia="zh-Hans"/>
        </w:rPr>
        <w:t>专业数量</w:t>
      </w:r>
      <w:r>
        <w:rPr>
          <w:rFonts w:hint="default" w:ascii="仿宋" w:hAnsi="仿宋" w:eastAsia="仿宋" w:cs="仿宋"/>
          <w:sz w:val="28"/>
          <w:szCs w:val="28"/>
          <w:lang w:eastAsia="zh-Hans"/>
        </w:rPr>
        <w:t>53</w:t>
      </w:r>
      <w:r>
        <w:rPr>
          <w:rFonts w:hint="eastAsia" w:ascii="仿宋" w:hAnsi="仿宋" w:eastAsia="仿宋" w:cs="仿宋"/>
          <w:sz w:val="28"/>
          <w:szCs w:val="28"/>
          <w:lang w:val="en-US" w:eastAsia="zh-Hans"/>
        </w:rPr>
        <w:t>个</w:t>
      </w:r>
      <w:r>
        <w:rPr>
          <w:rFonts w:hint="default" w:ascii="仿宋" w:hAnsi="仿宋" w:eastAsia="仿宋" w:cs="仿宋"/>
          <w:sz w:val="28"/>
          <w:szCs w:val="28"/>
          <w:lang w:eastAsia="zh-Hans"/>
        </w:rPr>
        <w:t>，</w:t>
      </w:r>
      <w:r>
        <w:rPr>
          <w:rFonts w:hint="eastAsia" w:ascii="仿宋" w:hAnsi="仿宋" w:eastAsia="仿宋" w:cs="仿宋"/>
          <w:sz w:val="28"/>
          <w:szCs w:val="28"/>
          <w:lang w:val="en-US" w:eastAsia="zh-Hans"/>
        </w:rPr>
        <w:t>分别从</w:t>
      </w:r>
      <w:r>
        <w:rPr>
          <w:rFonts w:hint="default" w:ascii="仿宋" w:hAnsi="仿宋" w:eastAsia="仿宋" w:cs="仿宋"/>
          <w:b/>
          <w:bCs/>
          <w:sz w:val="28"/>
          <w:szCs w:val="28"/>
          <w:lang w:eastAsia="zh-Hans"/>
        </w:rPr>
        <w:t>1</w:t>
      </w:r>
      <w:r>
        <w:rPr>
          <w:rFonts w:hint="eastAsia" w:ascii="仿宋" w:hAnsi="仿宋" w:eastAsia="仿宋" w:cs="仿宋"/>
          <w:b/>
          <w:bCs/>
          <w:sz w:val="28"/>
          <w:szCs w:val="28"/>
          <w:lang w:val="en-US" w:eastAsia="zh-Hans"/>
        </w:rPr>
        <w:t>专业群定位与特色</w:t>
      </w:r>
      <w:r>
        <w:rPr>
          <w:rFonts w:hint="default" w:ascii="仿宋" w:hAnsi="仿宋" w:eastAsia="仿宋" w:cs="仿宋"/>
          <w:sz w:val="28"/>
          <w:szCs w:val="28"/>
          <w:lang w:eastAsia="zh-Hans"/>
        </w:rPr>
        <w:t>、</w:t>
      </w:r>
      <w:r>
        <w:rPr>
          <w:rFonts w:hint="default" w:ascii="仿宋" w:hAnsi="仿宋" w:eastAsia="仿宋" w:cs="仿宋"/>
          <w:b/>
          <w:bCs/>
          <w:sz w:val="28"/>
          <w:szCs w:val="28"/>
          <w:lang w:eastAsia="zh-Hans"/>
        </w:rPr>
        <w:t>2产教融合与人才培养模式创新</w:t>
      </w:r>
      <w:r>
        <w:rPr>
          <w:rFonts w:hint="default" w:ascii="仿宋" w:hAnsi="仿宋" w:eastAsia="仿宋" w:cs="仿宋"/>
          <w:sz w:val="28"/>
          <w:szCs w:val="28"/>
          <w:lang w:eastAsia="zh-Hans"/>
        </w:rPr>
        <w:t>、</w:t>
      </w:r>
      <w:r>
        <w:rPr>
          <w:rFonts w:hint="default" w:ascii="仿宋" w:hAnsi="仿宋" w:eastAsia="仿宋" w:cs="仿宋"/>
          <w:b/>
          <w:bCs/>
          <w:sz w:val="28"/>
          <w:szCs w:val="28"/>
          <w:lang w:eastAsia="zh-Hans"/>
        </w:rPr>
        <w:t>3教师教学创新团队</w:t>
      </w:r>
      <w:r>
        <w:rPr>
          <w:rFonts w:hint="default" w:ascii="仿宋" w:hAnsi="仿宋" w:eastAsia="仿宋" w:cs="仿宋"/>
          <w:sz w:val="28"/>
          <w:szCs w:val="28"/>
          <w:lang w:eastAsia="zh-Hans"/>
        </w:rPr>
        <w:t>、</w:t>
      </w:r>
      <w:r>
        <w:rPr>
          <w:rFonts w:hint="default" w:ascii="仿宋" w:hAnsi="仿宋" w:eastAsia="仿宋" w:cs="仿宋"/>
          <w:b/>
          <w:bCs/>
          <w:sz w:val="28"/>
          <w:szCs w:val="28"/>
          <w:lang w:eastAsia="zh-Hans"/>
        </w:rPr>
        <w:t>4课程与资源</w:t>
      </w:r>
      <w:r>
        <w:rPr>
          <w:rFonts w:hint="default" w:ascii="仿宋" w:hAnsi="仿宋" w:eastAsia="仿宋" w:cs="仿宋"/>
          <w:sz w:val="28"/>
          <w:szCs w:val="28"/>
          <w:lang w:eastAsia="zh-Hans"/>
        </w:rPr>
        <w:t>、</w:t>
      </w:r>
      <w:r>
        <w:rPr>
          <w:rFonts w:hint="default" w:ascii="仿宋" w:hAnsi="仿宋" w:eastAsia="仿宋" w:cs="仿宋"/>
          <w:b/>
          <w:bCs/>
          <w:sz w:val="28"/>
          <w:szCs w:val="28"/>
          <w:lang w:eastAsia="zh-Hans"/>
        </w:rPr>
        <w:t>5实践教学</w:t>
      </w:r>
      <w:r>
        <w:rPr>
          <w:rFonts w:hint="default" w:ascii="仿宋" w:hAnsi="仿宋" w:eastAsia="仿宋" w:cs="仿宋"/>
          <w:sz w:val="28"/>
          <w:szCs w:val="28"/>
          <w:lang w:eastAsia="zh-Hans"/>
        </w:rPr>
        <w:t>、</w:t>
      </w:r>
      <w:r>
        <w:rPr>
          <w:rFonts w:hint="default" w:ascii="仿宋" w:hAnsi="仿宋" w:eastAsia="仿宋" w:cs="仿宋"/>
          <w:b/>
          <w:bCs/>
          <w:sz w:val="28"/>
          <w:szCs w:val="28"/>
          <w:lang w:eastAsia="zh-Hans"/>
        </w:rPr>
        <w:t>6技能大赛与创新创业</w:t>
      </w:r>
      <w:r>
        <w:rPr>
          <w:rFonts w:hint="default" w:ascii="仿宋" w:hAnsi="仿宋" w:eastAsia="仿宋" w:cs="仿宋"/>
          <w:sz w:val="28"/>
          <w:szCs w:val="28"/>
          <w:lang w:eastAsia="zh-Hans"/>
        </w:rPr>
        <w:t>、</w:t>
      </w:r>
      <w:r>
        <w:rPr>
          <w:rFonts w:hint="default" w:ascii="仿宋" w:hAnsi="仿宋" w:eastAsia="仿宋" w:cs="仿宋"/>
          <w:b/>
          <w:bCs/>
          <w:sz w:val="28"/>
          <w:szCs w:val="28"/>
          <w:lang w:eastAsia="zh-Hans"/>
        </w:rPr>
        <w:t>7科研</w:t>
      </w:r>
      <w:r>
        <w:rPr>
          <w:rFonts w:hint="eastAsia" w:ascii="仿宋" w:hAnsi="仿宋" w:eastAsia="仿宋" w:cs="仿宋"/>
          <w:b/>
          <w:bCs/>
          <w:sz w:val="28"/>
          <w:szCs w:val="28"/>
          <w:lang w:val="en-US" w:eastAsia="zh-Hans"/>
        </w:rPr>
        <w:t>和</w:t>
      </w:r>
      <w:r>
        <w:rPr>
          <w:rFonts w:hint="default" w:ascii="仿宋" w:hAnsi="仿宋" w:eastAsia="仿宋" w:cs="仿宋"/>
          <w:b/>
          <w:bCs/>
          <w:sz w:val="28"/>
          <w:szCs w:val="28"/>
          <w:lang w:eastAsia="zh-Hans"/>
        </w:rPr>
        <w:t>社会服务于国内外交流</w:t>
      </w:r>
      <w:r>
        <w:rPr>
          <w:rFonts w:hint="default" w:ascii="仿宋" w:hAnsi="仿宋" w:eastAsia="仿宋" w:cs="仿宋"/>
          <w:sz w:val="28"/>
          <w:szCs w:val="28"/>
          <w:lang w:eastAsia="zh-Hans"/>
        </w:rPr>
        <w:t>、</w:t>
      </w:r>
      <w:r>
        <w:rPr>
          <w:rFonts w:hint="default" w:ascii="仿宋" w:hAnsi="仿宋" w:eastAsia="仿宋" w:cs="仿宋"/>
          <w:b/>
          <w:bCs/>
          <w:sz w:val="28"/>
          <w:szCs w:val="28"/>
          <w:lang w:eastAsia="zh-Hans"/>
        </w:rPr>
        <w:t>8专业规模与投入</w:t>
      </w:r>
      <w:r>
        <w:rPr>
          <w:rFonts w:hint="default" w:ascii="仿宋" w:hAnsi="仿宋" w:eastAsia="仿宋" w:cs="仿宋"/>
          <w:sz w:val="28"/>
          <w:szCs w:val="28"/>
          <w:lang w:eastAsia="zh-Hans"/>
        </w:rPr>
        <w:t>、</w:t>
      </w:r>
      <w:r>
        <w:rPr>
          <w:rFonts w:hint="default" w:ascii="仿宋" w:hAnsi="仿宋" w:eastAsia="仿宋" w:cs="仿宋"/>
          <w:b/>
          <w:bCs/>
          <w:sz w:val="28"/>
          <w:szCs w:val="28"/>
          <w:lang w:eastAsia="zh-Hans"/>
        </w:rPr>
        <w:t>9专业影响与质量保证</w:t>
      </w:r>
      <w:r>
        <w:rPr>
          <w:rFonts w:hint="default" w:ascii="仿宋" w:hAnsi="仿宋" w:eastAsia="仿宋" w:cs="仿宋"/>
          <w:sz w:val="28"/>
          <w:szCs w:val="28"/>
          <w:lang w:eastAsia="zh-Hans"/>
        </w:rPr>
        <w:t>、1</w:t>
      </w:r>
      <w:r>
        <w:rPr>
          <w:rFonts w:hint="default" w:ascii="仿宋" w:hAnsi="仿宋" w:eastAsia="仿宋" w:cs="仿宋"/>
          <w:b/>
          <w:bCs/>
          <w:sz w:val="28"/>
          <w:szCs w:val="28"/>
          <w:lang w:eastAsia="zh-Hans"/>
        </w:rPr>
        <w:t>0现代学徒制培养</w:t>
      </w:r>
      <w:r>
        <w:rPr>
          <w:rFonts w:hint="eastAsia" w:ascii="仿宋" w:hAnsi="仿宋" w:eastAsia="仿宋" w:cs="仿宋"/>
          <w:sz w:val="28"/>
          <w:szCs w:val="28"/>
          <w:lang w:val="en-US" w:eastAsia="zh-Hans"/>
        </w:rPr>
        <w:t>方面</w:t>
      </w:r>
      <w:r>
        <w:rPr>
          <w:rFonts w:hint="default" w:ascii="仿宋" w:hAnsi="仿宋" w:eastAsia="仿宋" w:cs="仿宋"/>
          <w:sz w:val="28"/>
          <w:szCs w:val="28"/>
          <w:lang w:eastAsia="zh-Hans"/>
        </w:rPr>
        <w:t>，</w:t>
      </w:r>
      <w:r>
        <w:rPr>
          <w:rFonts w:hint="eastAsia" w:ascii="仿宋" w:hAnsi="仿宋" w:eastAsia="仿宋" w:cs="仿宋"/>
          <w:sz w:val="28"/>
          <w:szCs w:val="28"/>
          <w:lang w:val="en-US" w:eastAsia="zh-Hans"/>
        </w:rPr>
        <w:t>共计</w:t>
      </w:r>
      <w:r>
        <w:rPr>
          <w:rFonts w:hint="default" w:ascii="仿宋" w:hAnsi="仿宋" w:eastAsia="仿宋" w:cs="仿宋"/>
          <w:sz w:val="28"/>
          <w:szCs w:val="28"/>
          <w:lang w:eastAsia="zh-Hans"/>
        </w:rPr>
        <w:t>108</w:t>
      </w:r>
      <w:r>
        <w:rPr>
          <w:rFonts w:hint="eastAsia" w:ascii="仿宋" w:hAnsi="仿宋" w:eastAsia="仿宋" w:cs="仿宋"/>
          <w:sz w:val="28"/>
          <w:szCs w:val="28"/>
          <w:lang w:val="en-US" w:eastAsia="zh-Hans"/>
        </w:rPr>
        <w:t>个指标进行观测监控</w:t>
      </w:r>
      <w:r>
        <w:rPr>
          <w:rFonts w:hint="default" w:ascii="仿宋" w:hAnsi="仿宋" w:eastAsia="仿宋" w:cs="仿宋"/>
          <w:sz w:val="28"/>
          <w:szCs w:val="28"/>
          <w:lang w:eastAsia="zh-Hans"/>
        </w:rPr>
        <w:t>。</w:t>
      </w:r>
      <w:r>
        <w:rPr>
          <w:rFonts w:hint="eastAsia" w:ascii="仿宋" w:hAnsi="仿宋" w:eastAsia="仿宋" w:cs="华文仿宋"/>
          <w:sz w:val="28"/>
          <w:szCs w:val="28"/>
          <w:lang w:val="en-US" w:eastAsia="zh-CN"/>
        </w:rPr>
        <w:t>专业发展中心</w:t>
      </w:r>
      <w:r>
        <w:rPr>
          <w:rFonts w:hint="eastAsia" w:ascii="仿宋" w:hAnsi="仿宋" w:eastAsia="仿宋" w:cs="华文仿宋"/>
          <w:sz w:val="28"/>
          <w:szCs w:val="28"/>
        </w:rPr>
        <w:t>以特色高水平专业、学徒制专业建设指标为监控指标</w:t>
      </w:r>
      <w:r>
        <w:rPr>
          <w:rFonts w:hint="eastAsia" w:ascii="仿宋" w:hAnsi="仿宋" w:eastAsia="仿宋" w:cs="华文仿宋"/>
          <w:sz w:val="28"/>
          <w:szCs w:val="28"/>
          <w:lang w:val="en-US" w:eastAsia="zh-CN"/>
        </w:rPr>
        <w:t>体系、等级标准，对学校专业负责人进行了培训，截止目前已填写本年度指标值、目标值专业25个，如下图所示：</w:t>
      </w:r>
    </w:p>
    <w:p>
      <w:pPr>
        <w:pStyle w:val="2"/>
        <w:ind w:left="0" w:leftChars="0" w:firstLine="0" w:firstLineChars="0"/>
        <w:rPr>
          <w:rFonts w:hint="eastAsia"/>
          <w:lang w:val="en-US" w:eastAsia="zh-CN"/>
        </w:rPr>
      </w:pPr>
      <w:r>
        <w:drawing>
          <wp:inline distT="0" distB="0" distL="114300" distR="114300">
            <wp:extent cx="5830570" cy="4945380"/>
            <wp:effectExtent l="0" t="0" r="6350" b="7620"/>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13"/>
                    <a:stretch>
                      <a:fillRect/>
                    </a:stretch>
                  </pic:blipFill>
                  <pic:spPr>
                    <a:xfrm>
                      <a:off x="0" y="0"/>
                      <a:ext cx="5830570" cy="4945380"/>
                    </a:xfrm>
                    <a:prstGeom prst="rect">
                      <a:avLst/>
                    </a:prstGeom>
                    <a:noFill/>
                    <a:ln>
                      <a:noFill/>
                    </a:ln>
                  </pic:spPr>
                </pic:pic>
              </a:graphicData>
            </a:graphic>
          </wp:inline>
        </w:drawing>
      </w:r>
    </w:p>
    <w:p>
      <w:pPr>
        <w:numPr>
          <w:ilvl w:val="0"/>
          <w:numId w:val="1"/>
        </w:numPr>
        <w:ind w:firstLine="560" w:firstLineChars="200"/>
        <w:rPr>
          <w:rFonts w:hint="eastAsia" w:ascii="仿宋" w:hAnsi="仿宋" w:eastAsia="仿宋" w:cs="华文仿宋"/>
          <w:sz w:val="28"/>
          <w:szCs w:val="28"/>
          <w:lang w:val="en-US" w:eastAsia="zh-CN"/>
        </w:rPr>
      </w:pPr>
      <w:r>
        <w:rPr>
          <w:rFonts w:hint="eastAsia" w:ascii="仿宋" w:hAnsi="仿宋" w:eastAsia="仿宋" w:cs="仿宋"/>
          <w:sz w:val="28"/>
          <w:szCs w:val="28"/>
          <w:lang w:val="en-US" w:eastAsia="zh-Hans"/>
        </w:rPr>
        <w:t>课程发展中心确定了课程的校级课程建设标准</w:t>
      </w:r>
      <w:r>
        <w:rPr>
          <w:rFonts w:hint="eastAsia" w:ascii="仿宋" w:hAnsi="仿宋" w:eastAsia="仿宋" w:cs="仿宋"/>
          <w:sz w:val="28"/>
          <w:szCs w:val="28"/>
          <w:lang w:eastAsia="zh-CN"/>
        </w:rPr>
        <w:t>、</w:t>
      </w:r>
      <w:r>
        <w:rPr>
          <w:rFonts w:hint="eastAsia" w:ascii="仿宋" w:hAnsi="仿宋" w:eastAsia="仿宋" w:cs="仿宋"/>
          <w:sz w:val="28"/>
          <w:szCs w:val="28"/>
          <w:lang w:val="en-US" w:eastAsia="zh-Hans"/>
        </w:rPr>
        <w:t>自治区级课程建设标准</w:t>
      </w:r>
      <w:r>
        <w:rPr>
          <w:rFonts w:hint="eastAsia" w:ascii="仿宋" w:hAnsi="仿宋" w:eastAsia="仿宋" w:cs="仿宋"/>
          <w:sz w:val="28"/>
          <w:szCs w:val="28"/>
          <w:lang w:val="en-US" w:eastAsia="zh-CN"/>
        </w:rPr>
        <w:t>、</w:t>
      </w:r>
      <w:r>
        <w:rPr>
          <w:rFonts w:hint="eastAsia" w:ascii="仿宋" w:hAnsi="仿宋" w:eastAsia="仿宋" w:cs="仿宋"/>
          <w:sz w:val="28"/>
          <w:szCs w:val="28"/>
          <w:lang w:val="en-US" w:eastAsia="zh-Hans"/>
        </w:rPr>
        <w:t>国家级课程建设标准，课程数量</w:t>
      </w:r>
      <w:r>
        <w:rPr>
          <w:rFonts w:hint="default" w:ascii="仿宋" w:hAnsi="仿宋" w:eastAsia="仿宋" w:cs="仿宋"/>
          <w:sz w:val="28"/>
          <w:szCs w:val="28"/>
          <w:lang w:eastAsia="zh-Hans"/>
        </w:rPr>
        <w:t>797</w:t>
      </w:r>
      <w:r>
        <w:rPr>
          <w:rFonts w:hint="eastAsia" w:ascii="仿宋" w:hAnsi="仿宋" w:eastAsia="仿宋" w:cs="仿宋"/>
          <w:sz w:val="28"/>
          <w:szCs w:val="28"/>
          <w:lang w:val="en-US" w:eastAsia="zh-Hans"/>
        </w:rPr>
        <w:t>门</w:t>
      </w:r>
      <w:r>
        <w:rPr>
          <w:rFonts w:hint="default" w:ascii="仿宋" w:hAnsi="仿宋" w:eastAsia="仿宋" w:cs="仿宋"/>
          <w:sz w:val="28"/>
          <w:szCs w:val="28"/>
          <w:lang w:eastAsia="zh-Hans"/>
        </w:rPr>
        <w:t>，</w:t>
      </w:r>
      <w:r>
        <w:rPr>
          <w:rFonts w:hint="eastAsia" w:ascii="仿宋" w:hAnsi="仿宋" w:eastAsia="仿宋" w:cs="仿宋"/>
          <w:sz w:val="28"/>
          <w:szCs w:val="28"/>
          <w:lang w:val="en-US" w:eastAsia="zh-Hans"/>
        </w:rPr>
        <w:t>分别从</w:t>
      </w:r>
      <w:r>
        <w:rPr>
          <w:rFonts w:hint="default" w:ascii="仿宋" w:hAnsi="仿宋" w:eastAsia="仿宋" w:cs="仿宋"/>
          <w:b/>
          <w:bCs/>
          <w:sz w:val="28"/>
          <w:szCs w:val="28"/>
          <w:lang w:eastAsia="zh-Hans"/>
        </w:rPr>
        <w:t>1</w:t>
      </w:r>
      <w:r>
        <w:rPr>
          <w:rFonts w:hint="eastAsia" w:ascii="仿宋" w:hAnsi="仿宋" w:eastAsia="仿宋" w:cs="仿宋"/>
          <w:b/>
          <w:bCs/>
          <w:sz w:val="28"/>
          <w:szCs w:val="28"/>
          <w:lang w:val="en-US" w:eastAsia="zh-Hans"/>
        </w:rPr>
        <w:t>课程设置</w:t>
      </w:r>
      <w:r>
        <w:rPr>
          <w:rFonts w:hint="default" w:ascii="仿宋" w:hAnsi="仿宋" w:eastAsia="仿宋" w:cs="仿宋"/>
          <w:sz w:val="28"/>
          <w:szCs w:val="28"/>
          <w:lang w:eastAsia="zh-Hans"/>
        </w:rPr>
        <w:t>、</w:t>
      </w:r>
      <w:r>
        <w:rPr>
          <w:rFonts w:hint="default" w:ascii="仿宋" w:hAnsi="仿宋" w:eastAsia="仿宋" w:cs="仿宋"/>
          <w:b/>
          <w:bCs/>
          <w:sz w:val="28"/>
          <w:szCs w:val="28"/>
          <w:lang w:eastAsia="zh-Hans"/>
        </w:rPr>
        <w:t>2教学文件</w:t>
      </w:r>
      <w:r>
        <w:rPr>
          <w:rFonts w:hint="default" w:ascii="仿宋" w:hAnsi="仿宋" w:eastAsia="仿宋" w:cs="仿宋"/>
          <w:sz w:val="28"/>
          <w:szCs w:val="28"/>
          <w:lang w:eastAsia="zh-Hans"/>
        </w:rPr>
        <w:t>、</w:t>
      </w:r>
      <w:r>
        <w:rPr>
          <w:rFonts w:hint="default" w:ascii="仿宋" w:hAnsi="仿宋" w:eastAsia="仿宋" w:cs="仿宋"/>
          <w:b/>
          <w:bCs/>
          <w:sz w:val="28"/>
          <w:szCs w:val="28"/>
          <w:lang w:eastAsia="zh-Hans"/>
        </w:rPr>
        <w:t>3课堂教学</w:t>
      </w:r>
      <w:r>
        <w:rPr>
          <w:rFonts w:hint="default" w:ascii="仿宋" w:hAnsi="仿宋" w:eastAsia="仿宋" w:cs="仿宋"/>
          <w:sz w:val="28"/>
          <w:szCs w:val="28"/>
          <w:lang w:eastAsia="zh-Hans"/>
        </w:rPr>
        <w:t>、</w:t>
      </w:r>
      <w:r>
        <w:rPr>
          <w:rFonts w:hint="default" w:ascii="仿宋" w:hAnsi="仿宋" w:eastAsia="仿宋" w:cs="仿宋"/>
          <w:b/>
          <w:bCs/>
          <w:sz w:val="28"/>
          <w:szCs w:val="28"/>
          <w:lang w:eastAsia="zh-Hans"/>
        </w:rPr>
        <w:t>4网络教学</w:t>
      </w:r>
      <w:r>
        <w:rPr>
          <w:rFonts w:hint="default" w:ascii="仿宋" w:hAnsi="仿宋" w:eastAsia="仿宋" w:cs="仿宋"/>
          <w:sz w:val="28"/>
          <w:szCs w:val="28"/>
          <w:lang w:eastAsia="zh-Hans"/>
        </w:rPr>
        <w:t>、</w:t>
      </w:r>
      <w:r>
        <w:rPr>
          <w:rFonts w:hint="default" w:ascii="仿宋" w:hAnsi="仿宋" w:eastAsia="仿宋" w:cs="仿宋"/>
          <w:b/>
          <w:bCs/>
          <w:sz w:val="28"/>
          <w:szCs w:val="28"/>
          <w:lang w:eastAsia="zh-Hans"/>
        </w:rPr>
        <w:t>5课程团队</w:t>
      </w:r>
      <w:r>
        <w:rPr>
          <w:rFonts w:hint="default" w:ascii="仿宋" w:hAnsi="仿宋" w:eastAsia="仿宋" w:cs="仿宋"/>
          <w:sz w:val="28"/>
          <w:szCs w:val="28"/>
          <w:lang w:eastAsia="zh-Hans"/>
        </w:rPr>
        <w:t>、</w:t>
      </w:r>
      <w:r>
        <w:rPr>
          <w:rFonts w:hint="default" w:ascii="仿宋" w:hAnsi="仿宋" w:eastAsia="仿宋" w:cs="仿宋"/>
          <w:b/>
          <w:bCs/>
          <w:sz w:val="28"/>
          <w:szCs w:val="28"/>
          <w:lang w:eastAsia="zh-Hans"/>
        </w:rPr>
        <w:t>6教学效果</w:t>
      </w:r>
      <w:r>
        <w:rPr>
          <w:rFonts w:hint="default" w:ascii="仿宋" w:hAnsi="仿宋" w:eastAsia="仿宋" w:cs="仿宋"/>
          <w:sz w:val="28"/>
          <w:szCs w:val="28"/>
          <w:lang w:eastAsia="zh-Hans"/>
        </w:rPr>
        <w:t>、</w:t>
      </w:r>
      <w:r>
        <w:rPr>
          <w:rFonts w:hint="default" w:ascii="仿宋" w:hAnsi="仿宋" w:eastAsia="仿宋" w:cs="仿宋"/>
          <w:b/>
          <w:bCs/>
          <w:sz w:val="28"/>
          <w:szCs w:val="28"/>
          <w:lang w:eastAsia="zh-Hans"/>
        </w:rPr>
        <w:t>7课程荣誉</w:t>
      </w:r>
      <w:r>
        <w:rPr>
          <w:rFonts w:hint="eastAsia" w:ascii="仿宋" w:hAnsi="仿宋" w:eastAsia="仿宋" w:cs="仿宋"/>
          <w:b/>
          <w:bCs/>
          <w:sz w:val="28"/>
          <w:szCs w:val="28"/>
          <w:lang w:val="en-US" w:eastAsia="zh-Hans"/>
        </w:rPr>
        <w:t>方面</w:t>
      </w:r>
      <w:r>
        <w:rPr>
          <w:rFonts w:hint="default" w:ascii="仿宋" w:hAnsi="仿宋" w:eastAsia="仿宋" w:cs="仿宋"/>
          <w:b/>
          <w:bCs/>
          <w:sz w:val="28"/>
          <w:szCs w:val="28"/>
          <w:lang w:eastAsia="zh-Hans"/>
        </w:rPr>
        <w:t>，</w:t>
      </w:r>
      <w:r>
        <w:rPr>
          <w:rFonts w:hint="eastAsia" w:ascii="仿宋" w:hAnsi="仿宋" w:eastAsia="仿宋" w:cs="仿宋"/>
          <w:sz w:val="28"/>
          <w:szCs w:val="28"/>
          <w:lang w:val="en-US" w:eastAsia="zh-Hans"/>
        </w:rPr>
        <w:t>共计</w:t>
      </w:r>
      <w:r>
        <w:rPr>
          <w:rFonts w:hint="default" w:ascii="仿宋" w:hAnsi="仿宋" w:eastAsia="仿宋" w:cs="仿宋"/>
          <w:sz w:val="28"/>
          <w:szCs w:val="28"/>
          <w:lang w:eastAsia="zh-Hans"/>
        </w:rPr>
        <w:t>74</w:t>
      </w:r>
      <w:r>
        <w:rPr>
          <w:rFonts w:hint="eastAsia" w:ascii="仿宋" w:hAnsi="仿宋" w:eastAsia="仿宋" w:cs="仿宋"/>
          <w:sz w:val="28"/>
          <w:szCs w:val="28"/>
          <w:lang w:val="en-US" w:eastAsia="zh-Hans"/>
        </w:rPr>
        <w:t>个指标进行观测监控</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已完成</w:t>
      </w:r>
      <w:r>
        <w:rPr>
          <w:rFonts w:hint="eastAsia" w:ascii="仿宋" w:hAnsi="仿宋" w:eastAsia="仿宋" w:cs="华文仿宋"/>
          <w:sz w:val="28"/>
          <w:szCs w:val="28"/>
          <w:lang w:val="en-US" w:eastAsia="zh-CN"/>
        </w:rPr>
        <w:t>对学校课程负责人进行了培训，截止目前已填写本年度指标值、目标值课程338门，如下图所示：</w:t>
      </w:r>
    </w:p>
    <w:p>
      <w:pPr>
        <w:pStyle w:val="2"/>
        <w:ind w:firstLine="0" w:firstLineChars="0"/>
      </w:pPr>
      <w:r>
        <w:drawing>
          <wp:inline distT="0" distB="0" distL="114300" distR="114300">
            <wp:extent cx="5831205" cy="5671820"/>
            <wp:effectExtent l="0" t="0" r="5715" b="12700"/>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14"/>
                    <a:stretch>
                      <a:fillRect/>
                    </a:stretch>
                  </pic:blipFill>
                  <pic:spPr>
                    <a:xfrm>
                      <a:off x="0" y="0"/>
                      <a:ext cx="5831205" cy="5671820"/>
                    </a:xfrm>
                    <a:prstGeom prst="rect">
                      <a:avLst/>
                    </a:prstGeom>
                    <a:noFill/>
                    <a:ln>
                      <a:noFill/>
                    </a:ln>
                  </pic:spPr>
                </pic:pic>
              </a:graphicData>
            </a:graphic>
          </wp:inline>
        </w:drawing>
      </w:r>
    </w:p>
    <w:p>
      <w:pPr>
        <w:numPr>
          <w:ilvl w:val="0"/>
          <w:numId w:val="1"/>
        </w:numPr>
        <w:ind w:firstLine="560" w:firstLineChars="200"/>
        <w:rPr>
          <w:rFonts w:hint="eastAsia" w:ascii="仿宋" w:hAnsi="仿宋" w:eastAsia="仿宋" w:cs="仿宋"/>
          <w:sz w:val="28"/>
          <w:szCs w:val="28"/>
          <w:lang w:val="en-US" w:eastAsia="zh-Hans"/>
        </w:rPr>
      </w:pPr>
      <w:r>
        <w:rPr>
          <w:rFonts w:hint="eastAsia" w:ascii="仿宋" w:hAnsi="仿宋" w:eastAsia="仿宋" w:cs="华文仿宋"/>
          <w:sz w:val="28"/>
          <w:szCs w:val="28"/>
          <w:lang w:val="en-US" w:eastAsia="zh-CN"/>
        </w:rPr>
        <w:t>教师</w:t>
      </w:r>
      <w:r>
        <w:rPr>
          <w:rFonts w:hint="eastAsia" w:ascii="仿宋" w:hAnsi="仿宋" w:eastAsia="仿宋" w:cs="仿宋"/>
          <w:sz w:val="28"/>
          <w:szCs w:val="28"/>
          <w:lang w:val="en-US" w:eastAsia="zh-Hans"/>
        </w:rPr>
        <w:t>发展中心确定了以普通教师-双师教师-骨干教师-专业负责人教师发展路线</w:t>
      </w:r>
      <w:r>
        <w:rPr>
          <w:rFonts w:hint="default" w:ascii="仿宋" w:hAnsi="仿宋" w:eastAsia="仿宋" w:cs="仿宋"/>
          <w:sz w:val="28"/>
          <w:szCs w:val="28"/>
          <w:lang w:eastAsia="zh-Hans"/>
        </w:rPr>
        <w:t>，</w:t>
      </w:r>
      <w:r>
        <w:rPr>
          <w:rFonts w:hint="eastAsia" w:ascii="仿宋" w:hAnsi="仿宋" w:eastAsia="仿宋" w:cs="仿宋"/>
          <w:sz w:val="28"/>
          <w:szCs w:val="28"/>
          <w:lang w:val="en-US" w:eastAsia="zh-Hans"/>
        </w:rPr>
        <w:t>从</w:t>
      </w:r>
      <w:r>
        <w:rPr>
          <w:rFonts w:hint="default" w:ascii="仿宋" w:hAnsi="仿宋" w:eastAsia="仿宋" w:cs="仿宋"/>
          <w:b/>
          <w:bCs/>
          <w:sz w:val="28"/>
          <w:szCs w:val="28"/>
          <w:lang w:eastAsia="zh-Hans"/>
        </w:rPr>
        <w:t>1</w:t>
      </w:r>
      <w:r>
        <w:rPr>
          <w:rFonts w:hint="eastAsia" w:ascii="仿宋" w:hAnsi="仿宋" w:eastAsia="仿宋" w:cs="仿宋"/>
          <w:b/>
          <w:bCs/>
          <w:sz w:val="28"/>
          <w:szCs w:val="28"/>
          <w:lang w:val="en-US" w:eastAsia="zh-Hans"/>
        </w:rPr>
        <w:t>基本要求</w:t>
      </w:r>
      <w:r>
        <w:rPr>
          <w:rFonts w:hint="default" w:ascii="仿宋" w:hAnsi="仿宋" w:eastAsia="仿宋" w:cs="仿宋"/>
          <w:b/>
          <w:bCs/>
          <w:sz w:val="28"/>
          <w:szCs w:val="28"/>
          <w:lang w:eastAsia="zh-Hans"/>
        </w:rPr>
        <w:t>、2双师认定条件、3骨干认定条件、4骨干工作职责、5专业负责人认定条件、6负责人工作职责</w:t>
      </w:r>
      <w:r>
        <w:rPr>
          <w:rFonts w:hint="eastAsia" w:ascii="仿宋" w:hAnsi="仿宋" w:eastAsia="仿宋" w:cs="仿宋"/>
          <w:b/>
          <w:bCs/>
          <w:sz w:val="28"/>
          <w:szCs w:val="28"/>
          <w:lang w:val="en-US" w:eastAsia="zh-Hans"/>
        </w:rPr>
        <w:t>方面</w:t>
      </w:r>
      <w:r>
        <w:rPr>
          <w:rFonts w:hint="default" w:ascii="仿宋" w:hAnsi="仿宋" w:eastAsia="仿宋" w:cs="仿宋"/>
          <w:b/>
          <w:bCs/>
          <w:sz w:val="28"/>
          <w:szCs w:val="28"/>
          <w:lang w:eastAsia="zh-Hans"/>
        </w:rPr>
        <w:t>，</w:t>
      </w:r>
      <w:r>
        <w:rPr>
          <w:rFonts w:hint="eastAsia" w:ascii="仿宋" w:hAnsi="仿宋" w:eastAsia="仿宋" w:cs="仿宋"/>
          <w:b w:val="0"/>
          <w:bCs w:val="0"/>
          <w:sz w:val="28"/>
          <w:szCs w:val="28"/>
          <w:lang w:val="en-US" w:eastAsia="zh-Hans"/>
        </w:rPr>
        <w:t>共计</w:t>
      </w:r>
      <w:r>
        <w:rPr>
          <w:rFonts w:hint="default" w:ascii="仿宋" w:hAnsi="仿宋" w:eastAsia="仿宋" w:cs="仿宋"/>
          <w:b w:val="0"/>
          <w:bCs w:val="0"/>
          <w:sz w:val="28"/>
          <w:szCs w:val="28"/>
          <w:lang w:eastAsia="zh-Hans"/>
        </w:rPr>
        <w:t>58</w:t>
      </w:r>
      <w:r>
        <w:rPr>
          <w:rFonts w:hint="eastAsia" w:ascii="仿宋" w:hAnsi="仿宋" w:eastAsia="仿宋" w:cs="仿宋"/>
          <w:b w:val="0"/>
          <w:bCs w:val="0"/>
          <w:sz w:val="28"/>
          <w:szCs w:val="28"/>
          <w:lang w:val="en-US" w:eastAsia="zh-Hans"/>
        </w:rPr>
        <w:t>个指标进行观测监控</w:t>
      </w:r>
      <w:r>
        <w:rPr>
          <w:rFonts w:hint="default" w:ascii="仿宋" w:hAnsi="仿宋" w:eastAsia="仿宋" w:cs="仿宋"/>
          <w:b w:val="0"/>
          <w:bCs w:val="0"/>
          <w:sz w:val="28"/>
          <w:szCs w:val="28"/>
          <w:lang w:eastAsia="zh-Hans"/>
        </w:rPr>
        <w:t>，</w:t>
      </w:r>
      <w:r>
        <w:rPr>
          <w:rFonts w:hint="eastAsia" w:ascii="仿宋" w:hAnsi="仿宋" w:eastAsia="仿宋" w:cs="仿宋"/>
          <w:sz w:val="28"/>
          <w:szCs w:val="28"/>
          <w:lang w:val="en-US" w:eastAsia="zh-Hans"/>
        </w:rPr>
        <w:t>目前已经完成</w:t>
      </w:r>
      <w:r>
        <w:rPr>
          <w:rFonts w:hint="eastAsia" w:ascii="仿宋" w:hAnsi="仿宋" w:eastAsia="仿宋" w:cs="仿宋"/>
          <w:sz w:val="28"/>
          <w:szCs w:val="28"/>
          <w:lang w:val="en-US" w:eastAsia="zh-CN"/>
        </w:rPr>
        <w:t>使用</w:t>
      </w:r>
      <w:r>
        <w:rPr>
          <w:rFonts w:hint="eastAsia" w:ascii="仿宋" w:hAnsi="仿宋" w:eastAsia="仿宋" w:cs="仿宋"/>
          <w:sz w:val="28"/>
          <w:szCs w:val="28"/>
          <w:lang w:val="en-US" w:eastAsia="zh-Hans"/>
        </w:rPr>
        <w:t>培训工作</w:t>
      </w:r>
      <w:r>
        <w:rPr>
          <w:rFonts w:hint="default" w:ascii="仿宋" w:hAnsi="仿宋" w:eastAsia="仿宋" w:cs="仿宋"/>
          <w:sz w:val="28"/>
          <w:szCs w:val="28"/>
          <w:lang w:eastAsia="zh-Hans"/>
        </w:rPr>
        <w:t>，</w:t>
      </w:r>
      <w:r>
        <w:rPr>
          <w:rFonts w:hint="eastAsia" w:ascii="仿宋" w:hAnsi="仿宋" w:eastAsia="仿宋" w:cs="华文仿宋"/>
          <w:sz w:val="28"/>
          <w:szCs w:val="28"/>
          <w:lang w:val="en-US" w:eastAsia="zh-CN"/>
        </w:rPr>
        <w:t>截止目前已填写本年度个人职业生涯规划57人。如下图所示：</w:t>
      </w:r>
    </w:p>
    <w:p>
      <w:pPr>
        <w:numPr>
          <w:ilvl w:val="0"/>
          <w:numId w:val="0"/>
        </w:numPr>
        <w:rPr>
          <w:rFonts w:hint="eastAsia" w:ascii="仿宋" w:hAnsi="仿宋" w:eastAsia="仿宋" w:cs="华文仿宋"/>
          <w:sz w:val="28"/>
          <w:szCs w:val="28"/>
          <w:lang w:val="en-US" w:eastAsia="zh-CN"/>
        </w:rPr>
      </w:pPr>
    </w:p>
    <w:p>
      <w:pPr>
        <w:pStyle w:val="2"/>
        <w:ind w:firstLine="0" w:firstLineChars="0"/>
      </w:pPr>
      <w:r>
        <w:drawing>
          <wp:inline distT="0" distB="0" distL="114300" distR="114300">
            <wp:extent cx="5831840" cy="5032375"/>
            <wp:effectExtent l="0" t="0" r="5080" b="12065"/>
            <wp:docPr id="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pic:cNvPicPr>
                      <a:picLocks noChangeAspect="1"/>
                    </pic:cNvPicPr>
                  </pic:nvPicPr>
                  <pic:blipFill>
                    <a:blip r:embed="rId15"/>
                    <a:stretch>
                      <a:fillRect/>
                    </a:stretch>
                  </pic:blipFill>
                  <pic:spPr>
                    <a:xfrm>
                      <a:off x="0" y="0"/>
                      <a:ext cx="5831840" cy="5032375"/>
                    </a:xfrm>
                    <a:prstGeom prst="rect">
                      <a:avLst/>
                    </a:prstGeom>
                    <a:noFill/>
                    <a:ln>
                      <a:noFill/>
                    </a:ln>
                  </pic:spPr>
                </pic:pic>
              </a:graphicData>
            </a:graphic>
          </wp:inline>
        </w:drawing>
      </w:r>
    </w:p>
    <w:p>
      <w:pPr>
        <w:numPr>
          <w:ilvl w:val="0"/>
          <w:numId w:val="1"/>
        </w:numPr>
        <w:ind w:firstLine="560" w:firstLineChars="200"/>
        <w:rPr>
          <w:rFonts w:hint="eastAsia"/>
        </w:rPr>
      </w:pPr>
      <w:r>
        <w:rPr>
          <w:rFonts w:hint="eastAsia" w:ascii="仿宋" w:hAnsi="仿宋" w:eastAsia="仿宋" w:cs="华文仿宋"/>
          <w:sz w:val="28"/>
          <w:szCs w:val="28"/>
          <w:lang w:val="en-US" w:eastAsia="zh-CN"/>
        </w:rPr>
        <w:t>学生发展中心</w:t>
      </w:r>
      <w:r>
        <w:rPr>
          <w:rFonts w:hint="eastAsia" w:ascii="仿宋" w:hAnsi="仿宋" w:eastAsia="仿宋" w:cs="华文仿宋"/>
          <w:sz w:val="28"/>
          <w:szCs w:val="28"/>
        </w:rPr>
        <w:t>对提</w:t>
      </w:r>
      <w:r>
        <w:rPr>
          <w:rFonts w:hint="eastAsia" w:ascii="仿宋" w:hAnsi="仿宋" w:eastAsia="仿宋"/>
          <w:sz w:val="28"/>
          <w:szCs w:val="28"/>
        </w:rPr>
        <w:t>供的学生综合测评成绩、第二课堂成绩进行调整入库</w:t>
      </w:r>
      <w:r>
        <w:rPr>
          <w:rFonts w:hint="eastAsia" w:ascii="仿宋" w:hAnsi="仿宋" w:eastAsia="仿宋"/>
          <w:sz w:val="28"/>
          <w:szCs w:val="28"/>
          <w:lang w:eastAsia="zh-CN"/>
        </w:rPr>
        <w:t>，</w:t>
      </w:r>
      <w:r>
        <w:rPr>
          <w:rFonts w:hint="eastAsia" w:ascii="仿宋" w:hAnsi="仿宋" w:eastAsia="仿宋"/>
          <w:sz w:val="28"/>
          <w:szCs w:val="28"/>
          <w:lang w:val="en-US" w:eastAsia="zh-CN"/>
        </w:rPr>
        <w:t>根据提供数据进行了标准初始化，已可正常查看到学生数据情况，如下图所示：</w:t>
      </w:r>
    </w:p>
    <w:p>
      <w:pPr>
        <w:pStyle w:val="2"/>
        <w:ind w:left="0" w:leftChars="0" w:firstLine="0" w:firstLineChars="0"/>
      </w:pPr>
      <w:r>
        <w:drawing>
          <wp:inline distT="0" distB="0" distL="114300" distR="114300">
            <wp:extent cx="5777865" cy="2860040"/>
            <wp:effectExtent l="9525" t="9525" r="19050" b="10795"/>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6"/>
                    <a:stretch>
                      <a:fillRect/>
                    </a:stretch>
                  </pic:blipFill>
                  <pic:spPr>
                    <a:xfrm>
                      <a:off x="0" y="0"/>
                      <a:ext cx="5777865" cy="2860040"/>
                    </a:xfrm>
                    <a:prstGeom prst="rect">
                      <a:avLst/>
                    </a:prstGeom>
                    <a:noFill/>
                    <a:ln>
                      <a:solidFill>
                        <a:schemeClr val="tx1"/>
                      </a:solidFill>
                    </a:ln>
                  </pic:spPr>
                </pic:pic>
              </a:graphicData>
            </a:graphic>
          </wp:inline>
        </w:drawing>
      </w:r>
    </w:p>
    <w:p>
      <w:pPr>
        <w:numPr>
          <w:ilvl w:val="0"/>
          <w:numId w:val="0"/>
        </w:numPr>
        <w:ind w:firstLine="420" w:firstLineChars="200"/>
        <w:rPr>
          <w:rFonts w:hint="eastAsia" w:eastAsia="宋体"/>
          <w:lang w:val="en-US" w:eastAsia="zh-CN"/>
        </w:rPr>
      </w:pPr>
      <w:r>
        <w:rPr>
          <w:rFonts w:hint="eastAsia"/>
          <w:lang w:val="en-US" w:eastAsia="zh-CN"/>
        </w:rPr>
        <w:t>9、</w:t>
      </w:r>
      <w:r>
        <w:rPr>
          <w:rFonts w:hint="eastAsia" w:ascii="仿宋" w:hAnsi="仿宋" w:eastAsia="仿宋" w:cs="华文仿宋"/>
          <w:sz w:val="28"/>
          <w:szCs w:val="28"/>
          <w:lang w:val="en-US" w:eastAsia="zh-CN"/>
        </w:rPr>
        <w:t>数据中心的数据集成，目前已完成与教务系统厂家的集成方案、时间确认，与网络学习平台厂商进行了集成内容的沟通，正在整理集成方案，预计到12月下旬实现教务系统、网络学习平台、智慧课堂、发展中心（专业、课程、教师、学生）、内部质量管理系统的数据集成、交换。</w:t>
      </w:r>
    </w:p>
    <w:p>
      <w:pPr>
        <w:spacing w:line="360" w:lineRule="auto"/>
        <w:rPr>
          <w:rFonts w:ascii="仿宋" w:hAnsi="仿宋" w:eastAsia="仿宋" w:cs="黑体"/>
          <w:b/>
          <w:bCs/>
          <w:sz w:val="32"/>
          <w:szCs w:val="32"/>
        </w:rPr>
      </w:pPr>
      <w:r>
        <w:rPr>
          <w:rFonts w:hint="eastAsia" w:ascii="仿宋" w:hAnsi="仿宋" w:eastAsia="仿宋" w:cs="黑体"/>
          <w:b/>
          <w:bCs/>
          <w:sz w:val="32"/>
          <w:szCs w:val="32"/>
        </w:rPr>
        <w:t>二、目前遇到的问题</w:t>
      </w:r>
    </w:p>
    <w:p>
      <w:pPr>
        <w:pStyle w:val="2"/>
        <w:spacing w:line="360" w:lineRule="auto"/>
        <w:ind w:firstLine="560"/>
        <w:rPr>
          <w:rFonts w:hint="eastAsia" w:ascii="仿宋" w:hAnsi="仿宋" w:eastAsia="仿宋"/>
          <w:sz w:val="28"/>
          <w:szCs w:val="28"/>
        </w:rPr>
      </w:pPr>
      <w:r>
        <w:rPr>
          <w:rFonts w:ascii="仿宋" w:hAnsi="仿宋" w:eastAsia="仿宋"/>
          <w:sz w:val="28"/>
          <w:szCs w:val="28"/>
        </w:rPr>
        <w:t>1</w:t>
      </w:r>
      <w:r>
        <w:rPr>
          <w:rFonts w:hint="eastAsia" w:ascii="仿宋" w:hAnsi="仿宋" w:eastAsia="仿宋"/>
          <w:sz w:val="28"/>
          <w:szCs w:val="28"/>
        </w:rPr>
        <w:t>、智慧课堂所需数据目前是表格提供，使用前期主要是技术人员协助学校进行课表修正维护及解决使用过程中遇到的问题。</w:t>
      </w:r>
    </w:p>
    <w:p>
      <w:pPr>
        <w:pStyle w:val="2"/>
        <w:spacing w:line="360" w:lineRule="auto"/>
        <w:ind w:firstLine="560"/>
        <w:rPr>
          <w:rFonts w:hint="eastAsia" w:ascii="仿宋" w:hAnsi="仿宋" w:eastAsia="仿宋"/>
          <w:sz w:val="28"/>
          <w:szCs w:val="28"/>
          <w:lang w:val="en-US" w:eastAsia="zh-CN"/>
        </w:rPr>
      </w:pPr>
      <w:r>
        <w:rPr>
          <w:rFonts w:hint="eastAsia" w:ascii="仿宋" w:hAnsi="仿宋" w:eastAsia="仿宋"/>
          <w:sz w:val="28"/>
          <w:szCs w:val="28"/>
          <w:lang w:val="en-US" w:eastAsia="zh-CN"/>
        </w:rPr>
        <w:t>2、内部质量中的各项部门工作还没确定具体的牵头部门负责。</w:t>
      </w:r>
    </w:p>
    <w:p>
      <w:pPr>
        <w:spacing w:line="360" w:lineRule="auto"/>
        <w:rPr>
          <w:rFonts w:ascii="仿宋" w:hAnsi="仿宋" w:eastAsia="仿宋" w:cs="黑体"/>
          <w:b/>
          <w:bCs/>
          <w:sz w:val="32"/>
          <w:szCs w:val="32"/>
        </w:rPr>
      </w:pPr>
      <w:r>
        <w:rPr>
          <w:rFonts w:hint="eastAsia" w:ascii="仿宋" w:hAnsi="仿宋" w:eastAsia="仿宋" w:cs="黑体"/>
          <w:b/>
          <w:bCs/>
          <w:sz w:val="32"/>
          <w:szCs w:val="32"/>
        </w:rPr>
        <w:t>三、下一步工作计划</w:t>
      </w:r>
    </w:p>
    <w:p>
      <w:pPr>
        <w:pStyle w:val="2"/>
        <w:spacing w:line="360" w:lineRule="auto"/>
        <w:ind w:firstLine="560"/>
        <w:rPr>
          <w:rFonts w:ascii="仿宋" w:hAnsi="仿宋" w:eastAsia="仿宋"/>
          <w:sz w:val="28"/>
          <w:szCs w:val="28"/>
        </w:rPr>
      </w:pPr>
      <w:r>
        <w:rPr>
          <w:rFonts w:hint="eastAsia" w:ascii="仿宋" w:hAnsi="仿宋" w:eastAsia="仿宋"/>
          <w:sz w:val="28"/>
          <w:szCs w:val="28"/>
        </w:rPr>
        <w:t>1、</w:t>
      </w:r>
      <w:r>
        <w:rPr>
          <w:rFonts w:hint="eastAsia" w:ascii="仿宋" w:hAnsi="仿宋" w:eastAsia="仿宋"/>
          <w:sz w:val="28"/>
          <w:szCs w:val="28"/>
          <w:lang w:val="en-US" w:eastAsia="zh-CN"/>
        </w:rPr>
        <w:t>与内部质量牵头部门确定系统使用方式，组织人员进行培训，设置考核计算逻辑</w:t>
      </w:r>
      <w:r>
        <w:rPr>
          <w:rFonts w:hint="eastAsia" w:ascii="仿宋" w:hAnsi="仿宋" w:eastAsia="仿宋"/>
          <w:sz w:val="28"/>
          <w:szCs w:val="28"/>
        </w:rPr>
        <w:t>。</w:t>
      </w:r>
    </w:p>
    <w:p>
      <w:pPr>
        <w:pStyle w:val="2"/>
        <w:spacing w:line="360" w:lineRule="auto"/>
        <w:ind w:firstLine="560"/>
        <w:rPr>
          <w:rFonts w:hint="eastAsia" w:ascii="仿宋" w:hAnsi="仿宋" w:eastAsia="仿宋"/>
          <w:sz w:val="28"/>
          <w:szCs w:val="28"/>
        </w:rPr>
      </w:pPr>
      <w:r>
        <w:rPr>
          <w:rFonts w:hint="eastAsia" w:ascii="仿宋" w:hAnsi="仿宋" w:eastAsia="仿宋"/>
          <w:sz w:val="28"/>
          <w:szCs w:val="28"/>
        </w:rPr>
        <w:t>2、完善教务系统数据集成，保障智慧课堂可与教务系统数据保持一致。</w:t>
      </w:r>
    </w:p>
    <w:p>
      <w:pPr>
        <w:pStyle w:val="2"/>
        <w:spacing w:line="360" w:lineRule="auto"/>
        <w:ind w:left="0" w:leftChars="0" w:firstLine="6440" w:firstLineChars="2300"/>
        <w:rPr>
          <w:rFonts w:hint="eastAsia" w:ascii="仿宋" w:hAnsi="仿宋" w:eastAsia="仿宋"/>
          <w:sz w:val="28"/>
          <w:szCs w:val="28"/>
          <w:lang w:val="en-US" w:eastAsia="zh-CN"/>
        </w:rPr>
      </w:pPr>
      <w:r>
        <w:rPr>
          <w:rFonts w:hint="eastAsia" w:ascii="仿宋" w:hAnsi="仿宋" w:eastAsia="仿宋"/>
          <w:sz w:val="28"/>
          <w:szCs w:val="28"/>
          <w:lang w:val="en-US" w:eastAsia="zh-CN"/>
        </w:rPr>
        <w:t>乌海职业技术学院</w:t>
      </w:r>
    </w:p>
    <w:p>
      <w:pPr>
        <w:pStyle w:val="2"/>
        <w:spacing w:line="360" w:lineRule="auto"/>
        <w:ind w:firstLine="560"/>
        <w:rPr>
          <w:rFonts w:hint="eastAsia" w:ascii="仿宋" w:hAnsi="仿宋" w:eastAsia="仿宋"/>
          <w:sz w:val="28"/>
          <w:szCs w:val="28"/>
          <w:lang w:val="en-US" w:eastAsia="zh-CN"/>
        </w:rPr>
      </w:pPr>
      <w:r>
        <w:rPr>
          <w:rFonts w:hint="eastAsia" w:ascii="仿宋" w:hAnsi="仿宋" w:eastAsia="仿宋"/>
          <w:sz w:val="28"/>
          <w:szCs w:val="28"/>
          <w:lang w:val="en-US" w:eastAsia="zh-CN"/>
        </w:rPr>
        <w:t xml:space="preserve">                                               诊改办</w:t>
      </w:r>
    </w:p>
    <w:p>
      <w:pPr>
        <w:pStyle w:val="2"/>
        <w:spacing w:line="360" w:lineRule="auto"/>
        <w:ind w:firstLine="560"/>
        <w:rPr>
          <w:rFonts w:hint="default" w:ascii="仿宋" w:hAnsi="仿宋" w:eastAsia="仿宋"/>
          <w:sz w:val="28"/>
          <w:szCs w:val="28"/>
          <w:lang w:val="en-US" w:eastAsia="zh-CN"/>
        </w:rPr>
      </w:pPr>
      <w:r>
        <w:rPr>
          <w:rFonts w:hint="eastAsia" w:ascii="仿宋" w:hAnsi="仿宋" w:eastAsia="仿宋"/>
          <w:sz w:val="28"/>
          <w:szCs w:val="28"/>
          <w:lang w:val="en-US" w:eastAsia="zh-CN"/>
        </w:rPr>
        <w:t xml:space="preserve">                                             2020.11.27</w:t>
      </w:r>
    </w:p>
    <w:p>
      <w:pPr>
        <w:pStyle w:val="2"/>
        <w:spacing w:line="360" w:lineRule="auto"/>
        <w:ind w:firstLine="560"/>
        <w:rPr>
          <w:rFonts w:hint="default" w:ascii="仿宋" w:hAnsi="仿宋" w:eastAsia="仿宋"/>
          <w:sz w:val="28"/>
          <w:szCs w:val="28"/>
          <w:lang w:val="en-US" w:eastAsia="zh-CN"/>
        </w:rPr>
      </w:pPr>
    </w:p>
    <w:p>
      <w:pPr>
        <w:pStyle w:val="2"/>
        <w:spacing w:line="360" w:lineRule="auto"/>
        <w:rPr>
          <w:rFonts w:hint="eastAsia" w:ascii="仿宋" w:hAnsi="仿宋" w:eastAsia="仿宋"/>
          <w:sz w:val="28"/>
          <w:szCs w:val="28"/>
        </w:rPr>
      </w:pPr>
    </w:p>
    <w:p>
      <w:pPr>
        <w:pStyle w:val="2"/>
        <w:spacing w:line="360" w:lineRule="auto"/>
        <w:ind w:firstLine="560"/>
        <w:rPr>
          <w:rFonts w:hint="eastAsia" w:ascii="仿宋" w:hAnsi="仿宋" w:eastAsia="仿宋"/>
          <w:sz w:val="28"/>
          <w:szCs w:val="28"/>
        </w:rPr>
      </w:pPr>
    </w:p>
    <w:p>
      <w:pPr>
        <w:pStyle w:val="2"/>
        <w:spacing w:line="360" w:lineRule="auto"/>
        <w:ind w:firstLine="560"/>
        <w:rPr>
          <w:rFonts w:hint="eastAsia" w:ascii="仿宋" w:hAnsi="仿宋" w:eastAsia="仿宋"/>
          <w:sz w:val="28"/>
          <w:szCs w:val="28"/>
        </w:rPr>
      </w:pPr>
    </w:p>
    <w:p>
      <w:pPr>
        <w:spacing w:line="360" w:lineRule="auto"/>
        <w:rPr>
          <w:rFonts w:ascii="黑体" w:hAnsi="黑体" w:eastAsia="黑体" w:cs="黑体"/>
          <w:sz w:val="28"/>
          <w:szCs w:val="28"/>
        </w:rPr>
      </w:pPr>
      <w:r>
        <mc:AlternateContent>
          <mc:Choice Requires="wps">
            <w:drawing>
              <wp:anchor distT="0" distB="0" distL="114300" distR="114300" simplePos="0" relativeHeight="251656192" behindDoc="0" locked="0" layoutInCell="1" allowOverlap="1">
                <wp:simplePos x="0" y="0"/>
                <wp:positionH relativeFrom="column">
                  <wp:posOffset>15240</wp:posOffset>
                </wp:positionH>
                <wp:positionV relativeFrom="paragraph">
                  <wp:posOffset>217170</wp:posOffset>
                </wp:positionV>
                <wp:extent cx="6158230" cy="0"/>
                <wp:effectExtent l="0" t="4445" r="4445" b="5080"/>
                <wp:wrapNone/>
                <wp:docPr id="3" name="自选图形 2"/>
                <wp:cNvGraphicFramePr/>
                <a:graphic xmlns:a="http://schemas.openxmlformats.org/drawingml/2006/main">
                  <a:graphicData uri="http://schemas.microsoft.com/office/word/2010/wordprocessingShape">
                    <wps:wsp>
                      <wps:cNvCnPr>
                        <a:cxnSpLocks noChangeShapeType="1"/>
                      </wps:cNvCnPr>
                      <wps:spPr bwMode="auto">
                        <a:xfrm>
                          <a:off x="0" y="0"/>
                          <a:ext cx="6158230" cy="0"/>
                        </a:xfrm>
                        <a:prstGeom prst="straightConnector1">
                          <a:avLst/>
                        </a:prstGeom>
                        <a:noFill/>
                        <a:ln w="9525" cmpd="sng">
                          <a:solidFill>
                            <a:srgbClr val="000000"/>
                          </a:solidFill>
                          <a:round/>
                        </a:ln>
                        <a:effectLst/>
                      </wps:spPr>
                      <wps:bodyPr/>
                    </wps:wsp>
                  </a:graphicData>
                </a:graphic>
              </wp:anchor>
            </w:drawing>
          </mc:Choice>
          <mc:Fallback>
            <w:pict>
              <v:shape id="自选图形 2" o:spid="_x0000_s1026" o:spt="32" type="#_x0000_t32" style="position:absolute;left:0pt;margin-left:1.2pt;margin-top:17.1pt;height:0pt;width:484.9pt;z-index:251656192;mso-width-relative:page;mso-height-relative:page;" filled="f" stroked="t" coordsize="21600,21600" o:gfxdata="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J9SAa9UAAAAHAQAADwAAAAAAAAABACAAAAAiAAAAZHJzL2Rvd25yZXYueG1sUEsB&#10;AhQAFAAAAAgAh07iQK2eerL4AQAAzgMAAA4AAAAAAAAAAQAgAAAAJAEAAGRycy9lMm9Eb2MueG1s&#10;UEsFBgAAAAAGAAYAWQEAAI4FAAAAAA==&#10;">
                <v:fill on="f" focussize="0,0"/>
                <v:stroke color="#000000" joinstyle="round"/>
                <v:imagedata o:title=""/>
                <o:lock v:ext="edit" aspectratio="f"/>
              </v:shape>
            </w:pict>
          </mc:Fallback>
        </mc:AlternateContent>
      </w:r>
      <w:r>
        <w:rPr>
          <w:rFonts w:ascii="黑体" w:hAnsi="黑体" w:eastAsia="黑体" w:cs="黑体"/>
          <w:sz w:val="28"/>
          <w:szCs w:val="28"/>
        </w:rPr>
        <mc:AlternateContent>
          <mc:Choice Requires="wps">
            <w:drawing>
              <wp:anchor distT="0" distB="0" distL="114300" distR="114300" simplePos="0" relativeHeight="251657216" behindDoc="0" locked="0" layoutInCell="1" allowOverlap="1">
                <wp:simplePos x="0" y="0"/>
                <wp:positionH relativeFrom="column">
                  <wp:posOffset>15240</wp:posOffset>
                </wp:positionH>
                <wp:positionV relativeFrom="paragraph">
                  <wp:posOffset>523875</wp:posOffset>
                </wp:positionV>
                <wp:extent cx="6158230" cy="0"/>
                <wp:effectExtent l="0" t="4445" r="4445" b="5080"/>
                <wp:wrapNone/>
                <wp:docPr id="2" name="自选图形 4"/>
                <wp:cNvGraphicFramePr/>
                <a:graphic xmlns:a="http://schemas.openxmlformats.org/drawingml/2006/main">
                  <a:graphicData uri="http://schemas.microsoft.com/office/word/2010/wordprocessingShape">
                    <wps:wsp>
                      <wps:cNvCnPr>
                        <a:cxnSpLocks noChangeShapeType="1"/>
                      </wps:cNvCnPr>
                      <wps:spPr bwMode="auto">
                        <a:xfrm>
                          <a:off x="0" y="0"/>
                          <a:ext cx="6158230" cy="0"/>
                        </a:xfrm>
                        <a:prstGeom prst="straightConnector1">
                          <a:avLst/>
                        </a:prstGeom>
                        <a:noFill/>
                        <a:ln w="9525" cmpd="sng">
                          <a:solidFill>
                            <a:srgbClr val="000000"/>
                          </a:solidFill>
                          <a:round/>
                        </a:ln>
                        <a:effectLst/>
                      </wps:spPr>
                      <wps:bodyPr/>
                    </wps:wsp>
                  </a:graphicData>
                </a:graphic>
              </wp:anchor>
            </w:drawing>
          </mc:Choice>
          <mc:Fallback>
            <w:pict>
              <v:shape id="自选图形 4" o:spid="_x0000_s1026" o:spt="32" type="#_x0000_t32" style="position:absolute;left:0pt;margin-left:1.2pt;margin-top:41.25pt;height:0pt;width:484.9pt;z-index:251657216;mso-width-relative:page;mso-height-relative:page;" filled="f" stroked="t" coordsize="21600,21600" o:gfxdata="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07orp1AAAAAcBAAAPAAAAAAAAAAEAIAAAACIAAABkcnMvZG93bnJldi54bWxQSwEC&#10;FAAUAAAACACHTuJAOUnFu/gBAADOAwAADgAAAAAAAAABACAAAAAjAQAAZHJzL2Uyb0RvYy54bWxQ&#10;SwUGAAAAAAYABgBZAQAAjQUAAAAA&#10;">
                <v:fill on="f" focussize="0,0"/>
                <v:stroke color="#000000" joinstyle="round"/>
                <v:imagedata o:title=""/>
                <o:lock v:ext="edit" aspectratio="f"/>
              </v:shape>
            </w:pict>
          </mc:Fallback>
        </mc:AlternateContent>
      </w:r>
      <w:r>
        <w:rPr>
          <w:rFonts w:ascii="黑体" w:hAnsi="黑体" w:eastAsia="黑体" w:cs="黑体"/>
          <w:sz w:val="28"/>
          <w:szCs w:val="28"/>
        </w:rPr>
        <mc:AlternateContent>
          <mc:Choice Requires="wps">
            <w:drawing>
              <wp:anchor distT="0" distB="0" distL="114300" distR="114300" simplePos="0" relativeHeight="251658240" behindDoc="0" locked="0" layoutInCell="1" allowOverlap="1">
                <wp:simplePos x="0" y="0"/>
                <wp:positionH relativeFrom="column">
                  <wp:posOffset>15240</wp:posOffset>
                </wp:positionH>
                <wp:positionV relativeFrom="paragraph">
                  <wp:posOffset>46990</wp:posOffset>
                </wp:positionV>
                <wp:extent cx="6158230" cy="0"/>
                <wp:effectExtent l="0" t="4445" r="4445" b="5080"/>
                <wp:wrapNone/>
                <wp:docPr id="1" name="自选图形 3"/>
                <wp:cNvGraphicFramePr/>
                <a:graphic xmlns:a="http://schemas.openxmlformats.org/drawingml/2006/main">
                  <a:graphicData uri="http://schemas.microsoft.com/office/word/2010/wordprocessingShape">
                    <wps:wsp>
                      <wps:cNvCnPr>
                        <a:cxnSpLocks noChangeShapeType="1"/>
                      </wps:cNvCnPr>
                      <wps:spPr bwMode="auto">
                        <a:xfrm>
                          <a:off x="0" y="0"/>
                          <a:ext cx="6158230" cy="0"/>
                        </a:xfrm>
                        <a:prstGeom prst="straightConnector1">
                          <a:avLst/>
                        </a:prstGeom>
                        <a:noFill/>
                        <a:ln w="9525" cmpd="sng">
                          <a:solidFill>
                            <a:srgbClr val="000000"/>
                          </a:solidFill>
                          <a:round/>
                        </a:ln>
                        <a:effectLst/>
                      </wps:spPr>
                      <wps:bodyPr/>
                    </wps:wsp>
                  </a:graphicData>
                </a:graphic>
              </wp:anchor>
            </w:drawing>
          </mc:Choice>
          <mc:Fallback>
            <w:pict>
              <v:shape id="自选图形 3" o:spid="_x0000_s1026" o:spt="32" type="#_x0000_t32" style="position:absolute;left:0pt;margin-left:1.2pt;margin-top:3.7pt;height:0pt;width:484.9pt;z-index:251658240;mso-width-relative:page;mso-height-relative:page;" filled="f" stroked="t" coordsize="21600,21600" o:gfxdata="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PxmJebTAAAABQEAAA8AAAAAAAAAAQAgAAAAIgAAAGRycy9kb3ducmV2LnhtbFBLAQIU&#10;ABQAAAAIAIdO4kDfEcTN+AEAAM4DAAAOAAAAAAAAAAEAIAAAACIBAABkcnMvZTJvRG9jLnhtbFBL&#10;BQYAAAAABgAGAFkBAACMBQAAAAA=&#10;">
                <v:fill on="f" focussize="0,0"/>
                <v:stroke color="#000000" joinstyle="round"/>
                <v:imagedata o:title=""/>
                <o:lock v:ext="edit" aspectratio="f"/>
              </v:shape>
            </w:pict>
          </mc:Fallback>
        </mc:AlternateContent>
      </w:r>
    </w:p>
    <w:sectPr>
      <w:footerReference r:id="rId3" w:type="default"/>
      <w:pgSz w:w="11906" w:h="16838"/>
      <w:pgMar w:top="1304" w:right="1361" w:bottom="1304" w:left="136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1F575D3"/>
    <w:multiLevelType w:val="singleLevel"/>
    <w:tmpl w:val="C1F575D3"/>
    <w:lvl w:ilvl="0" w:tentative="0">
      <w:start w:val="4"/>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val="1"/>
  <w:bordersDoNotSurroundHeader w:val="1"/>
  <w:bordersDoNotSurroundFooter w:val="1"/>
  <w:hideSpellingErrors/>
  <w:hideGrammaticalErrors/>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131C"/>
    <w:rsid w:val="00014E77"/>
    <w:rsid w:val="0003105C"/>
    <w:rsid w:val="0004777B"/>
    <w:rsid w:val="0007509E"/>
    <w:rsid w:val="000C7D0D"/>
    <w:rsid w:val="000E2E05"/>
    <w:rsid w:val="00126635"/>
    <w:rsid w:val="00145698"/>
    <w:rsid w:val="00172A27"/>
    <w:rsid w:val="001755E7"/>
    <w:rsid w:val="0019689F"/>
    <w:rsid w:val="001D2BE2"/>
    <w:rsid w:val="001E703F"/>
    <w:rsid w:val="00213B46"/>
    <w:rsid w:val="002346F4"/>
    <w:rsid w:val="00280945"/>
    <w:rsid w:val="002969B7"/>
    <w:rsid w:val="002A16F7"/>
    <w:rsid w:val="002A5B7C"/>
    <w:rsid w:val="002B0EAF"/>
    <w:rsid w:val="002B374C"/>
    <w:rsid w:val="002B5CE7"/>
    <w:rsid w:val="00347005"/>
    <w:rsid w:val="003535B7"/>
    <w:rsid w:val="003B1A68"/>
    <w:rsid w:val="003C3D21"/>
    <w:rsid w:val="003C6C10"/>
    <w:rsid w:val="003D34E1"/>
    <w:rsid w:val="003E2243"/>
    <w:rsid w:val="0040574F"/>
    <w:rsid w:val="004259AE"/>
    <w:rsid w:val="004C7D81"/>
    <w:rsid w:val="004E2B9C"/>
    <w:rsid w:val="00507D7D"/>
    <w:rsid w:val="00566E2A"/>
    <w:rsid w:val="005C58D8"/>
    <w:rsid w:val="005E470A"/>
    <w:rsid w:val="00664170"/>
    <w:rsid w:val="00714AFF"/>
    <w:rsid w:val="007406E6"/>
    <w:rsid w:val="00770D16"/>
    <w:rsid w:val="0079669C"/>
    <w:rsid w:val="007E6C2E"/>
    <w:rsid w:val="007F7702"/>
    <w:rsid w:val="007F7B7D"/>
    <w:rsid w:val="008004E6"/>
    <w:rsid w:val="00807D28"/>
    <w:rsid w:val="00810EB7"/>
    <w:rsid w:val="008112E2"/>
    <w:rsid w:val="00832AB4"/>
    <w:rsid w:val="008423FA"/>
    <w:rsid w:val="00871622"/>
    <w:rsid w:val="008E1D01"/>
    <w:rsid w:val="0091547D"/>
    <w:rsid w:val="00971434"/>
    <w:rsid w:val="009762BD"/>
    <w:rsid w:val="009856F2"/>
    <w:rsid w:val="00990504"/>
    <w:rsid w:val="009B696E"/>
    <w:rsid w:val="009E55D1"/>
    <w:rsid w:val="009E74D5"/>
    <w:rsid w:val="009E774B"/>
    <w:rsid w:val="00A158CE"/>
    <w:rsid w:val="00A16F12"/>
    <w:rsid w:val="00A238F6"/>
    <w:rsid w:val="00A24386"/>
    <w:rsid w:val="00A83DBE"/>
    <w:rsid w:val="00AB46C4"/>
    <w:rsid w:val="00B02300"/>
    <w:rsid w:val="00B45AA0"/>
    <w:rsid w:val="00B65DFC"/>
    <w:rsid w:val="00B838BC"/>
    <w:rsid w:val="00B93B35"/>
    <w:rsid w:val="00BA2BC5"/>
    <w:rsid w:val="00C02CEE"/>
    <w:rsid w:val="00C42440"/>
    <w:rsid w:val="00C47DD6"/>
    <w:rsid w:val="00C53A1E"/>
    <w:rsid w:val="00C6077A"/>
    <w:rsid w:val="00CB4E7A"/>
    <w:rsid w:val="00CC78A9"/>
    <w:rsid w:val="00D504D2"/>
    <w:rsid w:val="00D51432"/>
    <w:rsid w:val="00D73395"/>
    <w:rsid w:val="00D73700"/>
    <w:rsid w:val="00E21559"/>
    <w:rsid w:val="00E6625F"/>
    <w:rsid w:val="00E670EF"/>
    <w:rsid w:val="00E769F8"/>
    <w:rsid w:val="00F01AC0"/>
    <w:rsid w:val="00F1108C"/>
    <w:rsid w:val="00F21C90"/>
    <w:rsid w:val="00F27443"/>
    <w:rsid w:val="00FA2DFC"/>
    <w:rsid w:val="00FB6601"/>
    <w:rsid w:val="00FD4994"/>
    <w:rsid w:val="03561BBB"/>
    <w:rsid w:val="03E16DED"/>
    <w:rsid w:val="05A426E4"/>
    <w:rsid w:val="06F12557"/>
    <w:rsid w:val="0BAF7D59"/>
    <w:rsid w:val="0BEF7DB3"/>
    <w:rsid w:val="0D2F7490"/>
    <w:rsid w:val="0D991BDF"/>
    <w:rsid w:val="0F5B1A03"/>
    <w:rsid w:val="11CB7112"/>
    <w:rsid w:val="130203FF"/>
    <w:rsid w:val="14B71199"/>
    <w:rsid w:val="16006577"/>
    <w:rsid w:val="16FF2E46"/>
    <w:rsid w:val="1890144D"/>
    <w:rsid w:val="198D6438"/>
    <w:rsid w:val="1E460277"/>
    <w:rsid w:val="23713CC0"/>
    <w:rsid w:val="242F2933"/>
    <w:rsid w:val="2DDE1DD0"/>
    <w:rsid w:val="32DB4B6B"/>
    <w:rsid w:val="3D577182"/>
    <w:rsid w:val="3D7B1E1F"/>
    <w:rsid w:val="3F946F23"/>
    <w:rsid w:val="43063644"/>
    <w:rsid w:val="51B41836"/>
    <w:rsid w:val="5DB273C1"/>
    <w:rsid w:val="609D3EBE"/>
    <w:rsid w:val="61E11016"/>
    <w:rsid w:val="61F24195"/>
    <w:rsid w:val="63E71C37"/>
    <w:rsid w:val="69803068"/>
    <w:rsid w:val="79DF2CA0"/>
    <w:rsid w:val="7AE50B06"/>
    <w:rsid w:val="7B8F7523"/>
    <w:rsid w:val="7F48375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unhideWhenUsed/>
    <w:qFormat/>
    <w:uiPriority w:val="9"/>
    <w:pPr>
      <w:keepNext/>
      <w:keepLines/>
      <w:spacing w:before="260" w:after="260" w:line="416" w:lineRule="auto"/>
      <w:outlineLvl w:val="2"/>
    </w:pPr>
    <w:rPr>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5">
    <w:name w:val="annotation text"/>
    <w:basedOn w:val="1"/>
    <w:qFormat/>
    <w:uiPriority w:val="0"/>
    <w:pPr>
      <w:jc w:val="left"/>
    </w:pPr>
  </w:style>
  <w:style w:type="paragraph" w:styleId="6">
    <w:name w:val="Balloon Text"/>
    <w:basedOn w:val="1"/>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annotation subject"/>
    <w:basedOn w:val="5"/>
    <w:next w:val="5"/>
    <w:qFormat/>
    <w:uiPriority w:val="0"/>
    <w:rPr>
      <w:b/>
      <w:bCs/>
    </w:rPr>
  </w:style>
  <w:style w:type="table" w:styleId="11">
    <w:name w:val="Table Grid"/>
    <w:basedOn w:val="10"/>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3">
    <w:name w:val="Hyperlink"/>
    <w:basedOn w:val="12"/>
    <w:unhideWhenUsed/>
    <w:uiPriority w:val="99"/>
    <w:rPr>
      <w:color w:val="0000FF"/>
      <w:u w:val="single"/>
    </w:rPr>
  </w:style>
  <w:style w:type="character" w:styleId="14">
    <w:name w:val="annotation reference"/>
    <w:qFormat/>
    <w:uiPriority w:val="0"/>
    <w:rPr>
      <w:sz w:val="21"/>
      <w:szCs w:val="21"/>
    </w:rPr>
  </w:style>
  <w:style w:type="character" w:customStyle="1" w:styleId="15">
    <w:name w:val="apple-style-span"/>
    <w:basedOn w:val="12"/>
    <w:qFormat/>
    <w:uiPriority w:val="0"/>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bmp"/><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Pages>
  <Words>86</Words>
  <Characters>492</Characters>
  <Lines>4</Lines>
  <Paragraphs>1</Paragraphs>
  <TotalTime>6</TotalTime>
  <ScaleCrop>false</ScaleCrop>
  <LinksUpToDate>false</LinksUpToDate>
  <CharactersWithSpaces>577</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2016-06-05T23:46:00Z</dcterms:created>
  <dc:creator>微软用户</dc:creator>
  <cp:lastModifiedBy>未定义</cp:lastModifiedBy>
  <cp:lastPrinted>2020-12-08T03:31:02Z</cp:lastPrinted>
  <dcterms:modified xsi:type="dcterms:W3CDTF">2020-12-08T03:33:37Z</dcterms:modified>
  <dc:title>*****学校青年志愿者服务大队</dc:title>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